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A10E" w14:textId="77777777" w:rsidR="00D94463" w:rsidRDefault="00D94463" w:rsidP="002A2F4C">
      <w:pPr>
        <w:jc w:val="center"/>
        <w:rPr>
          <w:b/>
          <w:color w:val="2F5496" w:themeColor="accent1" w:themeShade="BF"/>
          <w:sz w:val="40"/>
          <w:szCs w:val="40"/>
        </w:rPr>
      </w:pPr>
      <w:r>
        <w:rPr>
          <w:b/>
          <w:color w:val="2F5496" w:themeColor="accent1" w:themeShade="BF"/>
          <w:sz w:val="40"/>
          <w:szCs w:val="40"/>
        </w:rPr>
        <w:t xml:space="preserve">Projectdossier </w:t>
      </w:r>
    </w:p>
    <w:p w14:paraId="683C6EEF" w14:textId="66651E3F" w:rsidR="002A2F4C" w:rsidRPr="007B5A9C" w:rsidRDefault="000C23B8" w:rsidP="002A2F4C">
      <w:pPr>
        <w:jc w:val="center"/>
        <w:rPr>
          <w:b/>
          <w:color w:val="2F5496" w:themeColor="accent1" w:themeShade="BF"/>
          <w:sz w:val="40"/>
          <w:szCs w:val="40"/>
        </w:rPr>
      </w:pPr>
      <w:r>
        <w:rPr>
          <w:b/>
          <w:color w:val="2F5496" w:themeColor="accent1" w:themeShade="BF"/>
          <w:sz w:val="40"/>
          <w:szCs w:val="40"/>
        </w:rPr>
        <w:t>Gemeente Amsterdam</w:t>
      </w:r>
    </w:p>
    <w:p w14:paraId="7178C154" w14:textId="196502E5" w:rsidR="002A2F4C" w:rsidRPr="007B5A9C" w:rsidRDefault="000C23B8" w:rsidP="002A2F4C">
      <w:pPr>
        <w:jc w:val="center"/>
        <w:rPr>
          <w:b/>
          <w:color w:val="2F5496" w:themeColor="accent1" w:themeShade="BF"/>
          <w:sz w:val="40"/>
          <w:szCs w:val="40"/>
        </w:rPr>
      </w:pPr>
      <w:r w:rsidRPr="00982837">
        <w:rPr>
          <w:rFonts w:cs="Arial"/>
          <w:noProof/>
          <w:szCs w:val="20"/>
        </w:rPr>
        <w:drawing>
          <wp:anchor distT="0" distB="0" distL="114300" distR="114300" simplePos="0" relativeHeight="251658240" behindDoc="1" locked="0" layoutInCell="1" allowOverlap="1" wp14:anchorId="18089D07" wp14:editId="11418CE0">
            <wp:simplePos x="0" y="0"/>
            <wp:positionH relativeFrom="column">
              <wp:posOffset>1965960</wp:posOffset>
            </wp:positionH>
            <wp:positionV relativeFrom="paragraph">
              <wp:posOffset>159385</wp:posOffset>
            </wp:positionV>
            <wp:extent cx="2266950" cy="1252220"/>
            <wp:effectExtent l="0" t="0" r="0" b="508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252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3CE3E" w14:textId="51252764" w:rsidR="002A2F4C" w:rsidRPr="003B083D" w:rsidRDefault="002A2F4C" w:rsidP="002A2F4C">
      <w:pPr>
        <w:jc w:val="center"/>
        <w:rPr>
          <w:color w:val="2F5496"/>
        </w:rPr>
      </w:pPr>
    </w:p>
    <w:p w14:paraId="63D9410C" w14:textId="6686B228" w:rsidR="002A2F4C" w:rsidRDefault="002A2F4C"/>
    <w:p w14:paraId="4A96E890" w14:textId="2FCF9D49" w:rsidR="00727C4D" w:rsidRDefault="00727C4D" w:rsidP="00727C4D"/>
    <w:p w14:paraId="1A64AD2A" w14:textId="0BE9A4D5" w:rsidR="00727C4D" w:rsidRDefault="00727C4D" w:rsidP="00727C4D"/>
    <w:p w14:paraId="22823E12" w14:textId="0C25EB3A" w:rsidR="00727C4D" w:rsidRDefault="00727C4D" w:rsidP="00727C4D"/>
    <w:p w14:paraId="79940BDB" w14:textId="77777777" w:rsidR="00727C4D" w:rsidRDefault="00727C4D" w:rsidP="00727C4D"/>
    <w:p w14:paraId="3F97D029" w14:textId="5FA74523" w:rsidR="00727C4D" w:rsidRDefault="00727C4D" w:rsidP="00727C4D"/>
    <w:p w14:paraId="3E199B9F" w14:textId="77777777" w:rsidR="00727C4D" w:rsidRDefault="00727C4D" w:rsidP="00727C4D"/>
    <w:p w14:paraId="7773FDB9" w14:textId="2C0F7AFA" w:rsidR="00727C4D" w:rsidRDefault="00727C4D" w:rsidP="00727C4D"/>
    <w:p w14:paraId="37D98FAE" w14:textId="1F0F95C2" w:rsidR="00727C4D" w:rsidRDefault="00727C4D" w:rsidP="00727C4D"/>
    <w:p w14:paraId="2353D75C" w14:textId="7CB7D994" w:rsidR="00727C4D" w:rsidRDefault="00727C4D" w:rsidP="00727C4D"/>
    <w:p w14:paraId="6279B99D" w14:textId="77777777" w:rsidR="00727C4D" w:rsidRDefault="00727C4D" w:rsidP="00727C4D"/>
    <w:p w14:paraId="72D2AA07" w14:textId="77777777" w:rsidR="00727C4D" w:rsidRDefault="00727C4D" w:rsidP="00727C4D"/>
    <w:p w14:paraId="16D1C143" w14:textId="77777777" w:rsidR="00727C4D" w:rsidRDefault="00727C4D" w:rsidP="00727C4D"/>
    <w:p w14:paraId="1CAE6A0E" w14:textId="6A275574" w:rsidR="002A2F4C" w:rsidRDefault="002A2F4C"/>
    <w:p w14:paraId="02063017" w14:textId="759B399B" w:rsidR="002A2F4C" w:rsidRDefault="002A2F4C"/>
    <w:p w14:paraId="5EFDEF0F" w14:textId="4EC9071D" w:rsidR="002A2F4C" w:rsidRDefault="002A2F4C"/>
    <w:p w14:paraId="1122B642" w14:textId="7BB6C9D4" w:rsidR="002A2F4C" w:rsidRDefault="002A2F4C"/>
    <w:p w14:paraId="62580AC6" w14:textId="66A2266B" w:rsidR="002A2F4C" w:rsidRDefault="002A2F4C"/>
    <w:p w14:paraId="75A8C490" w14:textId="6689C584" w:rsidR="002A2F4C" w:rsidRDefault="002A2F4C"/>
    <w:p w14:paraId="4E6B46DF" w14:textId="048AC4C3" w:rsidR="002A2F4C" w:rsidRDefault="002A2F4C"/>
    <w:p w14:paraId="5AAB27F5" w14:textId="7328C7E7" w:rsidR="002A2F4C" w:rsidRDefault="002A2F4C"/>
    <w:p w14:paraId="7E89EA51" w14:textId="0BEF19F1" w:rsidR="002A2F4C" w:rsidRDefault="002A2F4C"/>
    <w:p w14:paraId="6EC2F768" w14:textId="489A4E36" w:rsidR="002A2F4C" w:rsidRDefault="002A2F4C"/>
    <w:p w14:paraId="42AEECCD" w14:textId="4BBF502F" w:rsidR="002A2F4C" w:rsidRDefault="002A2F4C"/>
    <w:p w14:paraId="05740181" w14:textId="4E6A70F4" w:rsidR="002A2F4C" w:rsidRDefault="002A2F4C"/>
    <w:p w14:paraId="647C183B" w14:textId="07BA763D" w:rsidR="002A2F4C" w:rsidRDefault="002A2F4C"/>
    <w:p w14:paraId="1756BDBB" w14:textId="75B971EB" w:rsidR="002A2F4C" w:rsidRDefault="002A2F4C"/>
    <w:p w14:paraId="66542D0B" w14:textId="4650F5C2" w:rsidR="002A2F4C" w:rsidRDefault="002A2F4C"/>
    <w:p w14:paraId="2AF0E97F" w14:textId="77777777" w:rsidR="002A2F4C" w:rsidRDefault="002A2F4C"/>
    <w:p w14:paraId="16D4DF37" w14:textId="0F88BD3F" w:rsidR="002A2F4C" w:rsidRPr="003B083D" w:rsidRDefault="002A2F4C" w:rsidP="002A2F4C">
      <w:pPr>
        <w:rPr>
          <w:noProof/>
        </w:rPr>
      </w:pPr>
      <w:r w:rsidRPr="003B083D">
        <w:rPr>
          <w:noProof/>
        </w:rPr>
        <w:t>Datum rapport</w:t>
      </w:r>
      <w:r w:rsidRPr="003B083D">
        <w:rPr>
          <w:noProof/>
        </w:rPr>
        <w:tab/>
      </w:r>
      <w:r w:rsidRPr="003B083D">
        <w:rPr>
          <w:noProof/>
        </w:rPr>
        <w:tab/>
        <w:t xml:space="preserve">: </w:t>
      </w:r>
      <w:r w:rsidR="00421370">
        <w:rPr>
          <w:noProof/>
        </w:rPr>
        <w:t>mei</w:t>
      </w:r>
      <w:r w:rsidR="00F82147">
        <w:rPr>
          <w:noProof/>
        </w:rPr>
        <w:t xml:space="preserve"> 202</w:t>
      </w:r>
      <w:r w:rsidR="004A4290">
        <w:rPr>
          <w:noProof/>
        </w:rPr>
        <w:t>5</w:t>
      </w:r>
      <w:r w:rsidR="00AD7AF1">
        <w:rPr>
          <w:noProof/>
        </w:rPr>
        <w:t xml:space="preserve"> v1.</w:t>
      </w:r>
      <w:r w:rsidR="00421370">
        <w:rPr>
          <w:noProof/>
        </w:rPr>
        <w:t>9</w:t>
      </w:r>
    </w:p>
    <w:p w14:paraId="768E6264" w14:textId="273CC266" w:rsidR="002A2F4C" w:rsidRPr="003B083D" w:rsidRDefault="002A2F4C" w:rsidP="002A2F4C">
      <w:pPr>
        <w:rPr>
          <w:noProof/>
        </w:rPr>
      </w:pPr>
      <w:r w:rsidRPr="003B083D">
        <w:rPr>
          <w:noProof/>
        </w:rPr>
        <w:t>Opgesteld door</w:t>
      </w:r>
      <w:r w:rsidRPr="003B083D">
        <w:rPr>
          <w:noProof/>
        </w:rPr>
        <w:tab/>
      </w:r>
      <w:r w:rsidRPr="003B083D">
        <w:rPr>
          <w:noProof/>
        </w:rPr>
        <w:tab/>
        <w:t>:</w:t>
      </w:r>
      <w:r w:rsidR="000C23B8">
        <w:rPr>
          <w:noProof/>
        </w:rPr>
        <w:t xml:space="preserve"> Dennis Pitlo</w:t>
      </w:r>
      <w:r w:rsidR="000C23B8">
        <w:rPr>
          <w:noProof/>
        </w:rPr>
        <w:tab/>
      </w:r>
      <w:r w:rsidRPr="003B083D">
        <w:rPr>
          <w:noProof/>
        </w:rPr>
        <w:tab/>
        <w:t>(</w:t>
      </w:r>
      <w:r w:rsidR="00A06CC5">
        <w:t>CO</w:t>
      </w:r>
      <w:r w:rsidR="00A06CC5" w:rsidRPr="00A06CC5">
        <w:rPr>
          <w:vertAlign w:val="subscript"/>
        </w:rPr>
        <w:t>2</w:t>
      </w:r>
      <w:r>
        <w:rPr>
          <w:noProof/>
        </w:rPr>
        <w:t>-coördinator</w:t>
      </w:r>
      <w:r w:rsidRPr="003B083D">
        <w:rPr>
          <w:noProof/>
        </w:rPr>
        <w:t>)</w:t>
      </w:r>
    </w:p>
    <w:p w14:paraId="7C315F9F" w14:textId="094C0138" w:rsidR="002A2F4C" w:rsidRPr="003B083D" w:rsidRDefault="002A2F4C" w:rsidP="002A2F4C">
      <w:pPr>
        <w:rPr>
          <w:noProof/>
        </w:rPr>
      </w:pPr>
    </w:p>
    <w:p w14:paraId="7660CBE6" w14:textId="77777777" w:rsidR="00727C4D" w:rsidRDefault="00727C4D">
      <w:pPr>
        <w:spacing w:after="160" w:line="259" w:lineRule="auto"/>
        <w:rPr>
          <w:b/>
          <w:bCs/>
          <w:sz w:val="22"/>
          <w:szCs w:val="24"/>
        </w:rPr>
        <w:sectPr w:rsidR="00727C4D" w:rsidSect="002C64EE">
          <w:headerReference w:type="default" r:id="rId12"/>
          <w:footerReference w:type="default" r:id="rId13"/>
          <w:pgSz w:w="11906" w:h="16838" w:code="9"/>
          <w:pgMar w:top="1418" w:right="1134" w:bottom="851" w:left="1134" w:header="567" w:footer="284" w:gutter="0"/>
          <w:cols w:space="708"/>
          <w:vAlign w:val="bottom"/>
          <w:docGrid w:linePitch="360"/>
        </w:sectPr>
      </w:pPr>
    </w:p>
    <w:p w14:paraId="4E6F1712" w14:textId="143032CF" w:rsidR="002A2F4C" w:rsidRPr="004B1F99" w:rsidRDefault="002A2F4C">
      <w:pPr>
        <w:rPr>
          <w:b/>
          <w:bCs/>
          <w:sz w:val="22"/>
          <w:szCs w:val="24"/>
        </w:rPr>
      </w:pPr>
      <w:r w:rsidRPr="004B1F99">
        <w:rPr>
          <w:b/>
          <w:bCs/>
          <w:sz w:val="22"/>
          <w:szCs w:val="24"/>
        </w:rPr>
        <w:lastRenderedPageBreak/>
        <w:t>Inhoudsopgave</w:t>
      </w:r>
    </w:p>
    <w:p w14:paraId="7E33A9DF" w14:textId="77777777" w:rsidR="004B1F99" w:rsidRDefault="004B1F99" w:rsidP="00884082">
      <w:pPr>
        <w:pStyle w:val="Inhopg3"/>
      </w:pPr>
    </w:p>
    <w:p w14:paraId="2E1075B8" w14:textId="631CEF7B" w:rsidR="007D504A" w:rsidRDefault="00F866CC">
      <w:pPr>
        <w:pStyle w:val="Inhopg1"/>
        <w:rPr>
          <w:rFonts w:asciiTheme="minorHAnsi" w:eastAsiaTheme="minorEastAsia" w:hAnsiTheme="minorHAnsi"/>
          <w:b w:val="0"/>
          <w:noProof/>
          <w:kern w:val="2"/>
          <w:sz w:val="24"/>
          <w:szCs w:val="24"/>
          <w:lang w:eastAsia="nl-NL"/>
          <w14:ligatures w14:val="standardContextual"/>
        </w:rPr>
      </w:pPr>
      <w:r>
        <w:fldChar w:fldCharType="begin"/>
      </w:r>
      <w:r>
        <w:instrText xml:space="preserve"> TOC \o "1-3" \h \z \u </w:instrText>
      </w:r>
      <w:r>
        <w:fldChar w:fldCharType="separate"/>
      </w:r>
      <w:hyperlink w:anchor="_Toc190939735" w:history="1">
        <w:r w:rsidR="007D504A" w:rsidRPr="00017DDA">
          <w:rPr>
            <w:rStyle w:val="Hyperlink"/>
            <w:noProof/>
          </w:rPr>
          <w:t>1</w:t>
        </w:r>
        <w:r w:rsidR="007D504A">
          <w:rPr>
            <w:rFonts w:asciiTheme="minorHAnsi" w:eastAsiaTheme="minorEastAsia" w:hAnsiTheme="minorHAnsi"/>
            <w:b w:val="0"/>
            <w:noProof/>
            <w:kern w:val="2"/>
            <w:sz w:val="24"/>
            <w:szCs w:val="24"/>
            <w:lang w:eastAsia="nl-NL"/>
            <w14:ligatures w14:val="standardContextual"/>
          </w:rPr>
          <w:tab/>
        </w:r>
        <w:r w:rsidR="007D504A" w:rsidRPr="00017DDA">
          <w:rPr>
            <w:rStyle w:val="Hyperlink"/>
            <w:noProof/>
          </w:rPr>
          <w:t>Inleiding</w:t>
        </w:r>
        <w:r w:rsidR="007D504A">
          <w:rPr>
            <w:noProof/>
            <w:webHidden/>
          </w:rPr>
          <w:tab/>
        </w:r>
        <w:r w:rsidR="007D504A">
          <w:rPr>
            <w:noProof/>
            <w:webHidden/>
          </w:rPr>
          <w:fldChar w:fldCharType="begin"/>
        </w:r>
        <w:r w:rsidR="007D504A">
          <w:rPr>
            <w:noProof/>
            <w:webHidden/>
          </w:rPr>
          <w:instrText xml:space="preserve"> PAGEREF _Toc190939735 \h </w:instrText>
        </w:r>
        <w:r w:rsidR="007D504A">
          <w:rPr>
            <w:noProof/>
            <w:webHidden/>
          </w:rPr>
        </w:r>
        <w:r w:rsidR="007D504A">
          <w:rPr>
            <w:noProof/>
            <w:webHidden/>
          </w:rPr>
          <w:fldChar w:fldCharType="separate"/>
        </w:r>
        <w:r w:rsidR="007D504A">
          <w:rPr>
            <w:noProof/>
            <w:webHidden/>
          </w:rPr>
          <w:t>3</w:t>
        </w:r>
        <w:r w:rsidR="007D504A">
          <w:rPr>
            <w:noProof/>
            <w:webHidden/>
          </w:rPr>
          <w:fldChar w:fldCharType="end"/>
        </w:r>
      </w:hyperlink>
    </w:p>
    <w:p w14:paraId="4880D10F" w14:textId="0AC68EEC" w:rsidR="007D504A" w:rsidRDefault="007D504A">
      <w:pPr>
        <w:pStyle w:val="Inhopg2"/>
        <w:rPr>
          <w:rFonts w:asciiTheme="minorHAnsi" w:hAnsiTheme="minorHAnsi"/>
          <w:kern w:val="2"/>
          <w:sz w:val="24"/>
          <w:szCs w:val="24"/>
          <w14:ligatures w14:val="standardContextual"/>
        </w:rPr>
      </w:pPr>
      <w:hyperlink w:anchor="_Toc190939736" w:history="1">
        <w:r w:rsidRPr="00017DDA">
          <w:rPr>
            <w:rStyle w:val="Hyperlink"/>
          </w:rPr>
          <w:t>1.1</w:t>
        </w:r>
        <w:r>
          <w:rPr>
            <w:rFonts w:asciiTheme="minorHAnsi" w:hAnsiTheme="minorHAnsi"/>
            <w:kern w:val="2"/>
            <w:sz w:val="24"/>
            <w:szCs w:val="24"/>
            <w14:ligatures w14:val="standardContextual"/>
          </w:rPr>
          <w:tab/>
        </w:r>
        <w:r w:rsidRPr="00017DDA">
          <w:rPr>
            <w:rStyle w:val="Hyperlink"/>
          </w:rPr>
          <w:t>Aanleiding</w:t>
        </w:r>
        <w:r>
          <w:rPr>
            <w:webHidden/>
          </w:rPr>
          <w:tab/>
        </w:r>
        <w:r>
          <w:rPr>
            <w:webHidden/>
          </w:rPr>
          <w:fldChar w:fldCharType="begin"/>
        </w:r>
        <w:r>
          <w:rPr>
            <w:webHidden/>
          </w:rPr>
          <w:instrText xml:space="preserve"> PAGEREF _Toc190939736 \h </w:instrText>
        </w:r>
        <w:r>
          <w:rPr>
            <w:webHidden/>
          </w:rPr>
        </w:r>
        <w:r>
          <w:rPr>
            <w:webHidden/>
          </w:rPr>
          <w:fldChar w:fldCharType="separate"/>
        </w:r>
        <w:r>
          <w:rPr>
            <w:webHidden/>
          </w:rPr>
          <w:t>3</w:t>
        </w:r>
        <w:r>
          <w:rPr>
            <w:webHidden/>
          </w:rPr>
          <w:fldChar w:fldCharType="end"/>
        </w:r>
      </w:hyperlink>
    </w:p>
    <w:p w14:paraId="10E115A7" w14:textId="6BD2265B" w:rsidR="007D504A" w:rsidRDefault="007D504A">
      <w:pPr>
        <w:pStyle w:val="Inhopg2"/>
        <w:rPr>
          <w:rFonts w:asciiTheme="minorHAnsi" w:hAnsiTheme="minorHAnsi"/>
          <w:kern w:val="2"/>
          <w:sz w:val="24"/>
          <w:szCs w:val="24"/>
          <w14:ligatures w14:val="standardContextual"/>
        </w:rPr>
      </w:pPr>
      <w:hyperlink w:anchor="_Toc190939737" w:history="1">
        <w:r w:rsidRPr="00017DDA">
          <w:rPr>
            <w:rStyle w:val="Hyperlink"/>
          </w:rPr>
          <w:t>1.2</w:t>
        </w:r>
        <w:r>
          <w:rPr>
            <w:rFonts w:asciiTheme="minorHAnsi" w:hAnsiTheme="minorHAnsi"/>
            <w:kern w:val="2"/>
            <w:sz w:val="24"/>
            <w:szCs w:val="24"/>
            <w14:ligatures w14:val="standardContextual"/>
          </w:rPr>
          <w:tab/>
        </w:r>
        <w:r w:rsidRPr="00017DDA">
          <w:rPr>
            <w:rStyle w:val="Hyperlink"/>
          </w:rPr>
          <w:t>Projectbeschrijving</w:t>
        </w:r>
        <w:r>
          <w:rPr>
            <w:webHidden/>
          </w:rPr>
          <w:tab/>
        </w:r>
        <w:r>
          <w:rPr>
            <w:webHidden/>
          </w:rPr>
          <w:fldChar w:fldCharType="begin"/>
        </w:r>
        <w:r>
          <w:rPr>
            <w:webHidden/>
          </w:rPr>
          <w:instrText xml:space="preserve"> PAGEREF _Toc190939737 \h </w:instrText>
        </w:r>
        <w:r>
          <w:rPr>
            <w:webHidden/>
          </w:rPr>
        </w:r>
        <w:r>
          <w:rPr>
            <w:webHidden/>
          </w:rPr>
          <w:fldChar w:fldCharType="separate"/>
        </w:r>
        <w:r>
          <w:rPr>
            <w:webHidden/>
          </w:rPr>
          <w:t>3</w:t>
        </w:r>
        <w:r>
          <w:rPr>
            <w:webHidden/>
          </w:rPr>
          <w:fldChar w:fldCharType="end"/>
        </w:r>
      </w:hyperlink>
    </w:p>
    <w:p w14:paraId="26085C0B" w14:textId="44469EF9" w:rsidR="007D504A" w:rsidRDefault="007D504A">
      <w:pPr>
        <w:pStyle w:val="Inhopg2"/>
        <w:rPr>
          <w:rFonts w:asciiTheme="minorHAnsi" w:hAnsiTheme="minorHAnsi"/>
          <w:kern w:val="2"/>
          <w:sz w:val="24"/>
          <w:szCs w:val="24"/>
          <w14:ligatures w14:val="standardContextual"/>
        </w:rPr>
      </w:pPr>
      <w:hyperlink w:anchor="_Toc190939738" w:history="1">
        <w:r w:rsidRPr="00017DDA">
          <w:rPr>
            <w:rStyle w:val="Hyperlink"/>
          </w:rPr>
          <w:t>1.3</w:t>
        </w:r>
        <w:r>
          <w:rPr>
            <w:rFonts w:asciiTheme="minorHAnsi" w:hAnsiTheme="minorHAnsi"/>
            <w:kern w:val="2"/>
            <w:sz w:val="24"/>
            <w:szCs w:val="24"/>
            <w14:ligatures w14:val="standardContextual"/>
          </w:rPr>
          <w:tab/>
        </w:r>
        <w:r w:rsidRPr="00017DDA">
          <w:rPr>
            <w:rStyle w:val="Hyperlink"/>
          </w:rPr>
          <w:t>Beschrijving werkzaamheden</w:t>
        </w:r>
        <w:r>
          <w:rPr>
            <w:webHidden/>
          </w:rPr>
          <w:tab/>
        </w:r>
        <w:r>
          <w:rPr>
            <w:webHidden/>
          </w:rPr>
          <w:fldChar w:fldCharType="begin"/>
        </w:r>
        <w:r>
          <w:rPr>
            <w:webHidden/>
          </w:rPr>
          <w:instrText xml:space="preserve"> PAGEREF _Toc190939738 \h </w:instrText>
        </w:r>
        <w:r>
          <w:rPr>
            <w:webHidden/>
          </w:rPr>
        </w:r>
        <w:r>
          <w:rPr>
            <w:webHidden/>
          </w:rPr>
          <w:fldChar w:fldCharType="separate"/>
        </w:r>
        <w:r>
          <w:rPr>
            <w:webHidden/>
          </w:rPr>
          <w:t>3</w:t>
        </w:r>
        <w:r>
          <w:rPr>
            <w:webHidden/>
          </w:rPr>
          <w:fldChar w:fldCharType="end"/>
        </w:r>
      </w:hyperlink>
    </w:p>
    <w:p w14:paraId="29BFEA90" w14:textId="26D37A6E" w:rsidR="007D504A" w:rsidRDefault="007D504A">
      <w:pPr>
        <w:pStyle w:val="Inhopg2"/>
        <w:rPr>
          <w:rFonts w:asciiTheme="minorHAnsi" w:hAnsiTheme="minorHAnsi"/>
          <w:kern w:val="2"/>
          <w:sz w:val="24"/>
          <w:szCs w:val="24"/>
          <w14:ligatures w14:val="standardContextual"/>
        </w:rPr>
      </w:pPr>
      <w:hyperlink w:anchor="_Toc190939739" w:history="1">
        <w:r w:rsidRPr="00017DDA">
          <w:rPr>
            <w:rStyle w:val="Hyperlink"/>
          </w:rPr>
          <w:t>1.4</w:t>
        </w:r>
        <w:r>
          <w:rPr>
            <w:rFonts w:asciiTheme="minorHAnsi" w:hAnsiTheme="minorHAnsi"/>
            <w:kern w:val="2"/>
            <w:sz w:val="24"/>
            <w:szCs w:val="24"/>
            <w14:ligatures w14:val="standardContextual"/>
          </w:rPr>
          <w:tab/>
        </w:r>
        <w:r w:rsidRPr="00017DDA">
          <w:rPr>
            <w:rStyle w:val="Hyperlink"/>
          </w:rPr>
          <w:t>Omschrijving criteria</w:t>
        </w:r>
        <w:r>
          <w:rPr>
            <w:webHidden/>
          </w:rPr>
          <w:tab/>
        </w:r>
        <w:r>
          <w:rPr>
            <w:webHidden/>
          </w:rPr>
          <w:fldChar w:fldCharType="begin"/>
        </w:r>
        <w:r>
          <w:rPr>
            <w:webHidden/>
          </w:rPr>
          <w:instrText xml:space="preserve"> PAGEREF _Toc190939739 \h </w:instrText>
        </w:r>
        <w:r>
          <w:rPr>
            <w:webHidden/>
          </w:rPr>
        </w:r>
        <w:r>
          <w:rPr>
            <w:webHidden/>
          </w:rPr>
          <w:fldChar w:fldCharType="separate"/>
        </w:r>
        <w:r>
          <w:rPr>
            <w:webHidden/>
          </w:rPr>
          <w:t>3</w:t>
        </w:r>
        <w:r>
          <w:rPr>
            <w:webHidden/>
          </w:rPr>
          <w:fldChar w:fldCharType="end"/>
        </w:r>
      </w:hyperlink>
    </w:p>
    <w:p w14:paraId="4296649D" w14:textId="70EDB638" w:rsidR="007D504A" w:rsidRDefault="007D504A">
      <w:pPr>
        <w:pStyle w:val="Inhopg1"/>
        <w:rPr>
          <w:rFonts w:asciiTheme="minorHAnsi" w:eastAsiaTheme="minorEastAsia" w:hAnsiTheme="minorHAnsi"/>
          <w:b w:val="0"/>
          <w:noProof/>
          <w:kern w:val="2"/>
          <w:sz w:val="24"/>
          <w:szCs w:val="24"/>
          <w:lang w:eastAsia="nl-NL"/>
          <w14:ligatures w14:val="standardContextual"/>
        </w:rPr>
      </w:pPr>
      <w:hyperlink w:anchor="_Toc190939740" w:history="1">
        <w:r w:rsidRPr="00017DDA">
          <w:rPr>
            <w:rStyle w:val="Hyperlink"/>
            <w:noProof/>
          </w:rPr>
          <w:t>2</w:t>
        </w:r>
        <w:r>
          <w:rPr>
            <w:rFonts w:asciiTheme="minorHAnsi" w:eastAsiaTheme="minorEastAsia" w:hAnsiTheme="minorHAnsi"/>
            <w:b w:val="0"/>
            <w:noProof/>
            <w:kern w:val="2"/>
            <w:sz w:val="24"/>
            <w:szCs w:val="24"/>
            <w:lang w:eastAsia="nl-NL"/>
            <w14:ligatures w14:val="standardContextual"/>
          </w:rPr>
          <w:tab/>
        </w:r>
        <w:r w:rsidRPr="00017DDA">
          <w:rPr>
            <w:rStyle w:val="Hyperlink"/>
            <w:noProof/>
          </w:rPr>
          <w:t>Plan van aanpak</w:t>
        </w:r>
        <w:r>
          <w:rPr>
            <w:noProof/>
            <w:webHidden/>
          </w:rPr>
          <w:tab/>
        </w:r>
        <w:r>
          <w:rPr>
            <w:noProof/>
            <w:webHidden/>
          </w:rPr>
          <w:fldChar w:fldCharType="begin"/>
        </w:r>
        <w:r>
          <w:rPr>
            <w:noProof/>
            <w:webHidden/>
          </w:rPr>
          <w:instrText xml:space="preserve"> PAGEREF _Toc190939740 \h </w:instrText>
        </w:r>
        <w:r>
          <w:rPr>
            <w:noProof/>
            <w:webHidden/>
          </w:rPr>
        </w:r>
        <w:r>
          <w:rPr>
            <w:noProof/>
            <w:webHidden/>
          </w:rPr>
          <w:fldChar w:fldCharType="separate"/>
        </w:r>
        <w:r>
          <w:rPr>
            <w:noProof/>
            <w:webHidden/>
          </w:rPr>
          <w:t>5</w:t>
        </w:r>
        <w:r>
          <w:rPr>
            <w:noProof/>
            <w:webHidden/>
          </w:rPr>
          <w:fldChar w:fldCharType="end"/>
        </w:r>
      </w:hyperlink>
    </w:p>
    <w:p w14:paraId="1E9EADC2" w14:textId="7CBF0788" w:rsidR="007D504A" w:rsidRDefault="007D504A">
      <w:pPr>
        <w:pStyle w:val="Inhopg1"/>
        <w:rPr>
          <w:rFonts w:asciiTheme="minorHAnsi" w:eastAsiaTheme="minorEastAsia" w:hAnsiTheme="minorHAnsi"/>
          <w:b w:val="0"/>
          <w:noProof/>
          <w:kern w:val="2"/>
          <w:sz w:val="24"/>
          <w:szCs w:val="24"/>
          <w:lang w:eastAsia="nl-NL"/>
          <w14:ligatures w14:val="standardContextual"/>
        </w:rPr>
      </w:pPr>
      <w:hyperlink w:anchor="_Toc190939741" w:history="1">
        <w:r w:rsidRPr="00017DDA">
          <w:rPr>
            <w:rStyle w:val="Hyperlink"/>
            <w:noProof/>
          </w:rPr>
          <w:t>3</w:t>
        </w:r>
        <w:r>
          <w:rPr>
            <w:rFonts w:asciiTheme="minorHAnsi" w:eastAsiaTheme="minorEastAsia" w:hAnsiTheme="minorHAnsi"/>
            <w:b w:val="0"/>
            <w:noProof/>
            <w:kern w:val="2"/>
            <w:sz w:val="24"/>
            <w:szCs w:val="24"/>
            <w:lang w:eastAsia="nl-NL"/>
            <w14:ligatures w14:val="standardContextual"/>
          </w:rPr>
          <w:tab/>
        </w:r>
        <w:r w:rsidRPr="00017DDA">
          <w:rPr>
            <w:rStyle w:val="Hyperlink"/>
            <w:noProof/>
          </w:rPr>
          <w:t>Invalshoek A, Inzicht</w:t>
        </w:r>
        <w:r>
          <w:rPr>
            <w:noProof/>
            <w:webHidden/>
          </w:rPr>
          <w:tab/>
        </w:r>
        <w:r>
          <w:rPr>
            <w:noProof/>
            <w:webHidden/>
          </w:rPr>
          <w:fldChar w:fldCharType="begin"/>
        </w:r>
        <w:r>
          <w:rPr>
            <w:noProof/>
            <w:webHidden/>
          </w:rPr>
          <w:instrText xml:space="preserve"> PAGEREF _Toc190939741 \h </w:instrText>
        </w:r>
        <w:r>
          <w:rPr>
            <w:noProof/>
            <w:webHidden/>
          </w:rPr>
        </w:r>
        <w:r>
          <w:rPr>
            <w:noProof/>
            <w:webHidden/>
          </w:rPr>
          <w:fldChar w:fldCharType="separate"/>
        </w:r>
        <w:r>
          <w:rPr>
            <w:noProof/>
            <w:webHidden/>
          </w:rPr>
          <w:t>6</w:t>
        </w:r>
        <w:r>
          <w:rPr>
            <w:noProof/>
            <w:webHidden/>
          </w:rPr>
          <w:fldChar w:fldCharType="end"/>
        </w:r>
      </w:hyperlink>
    </w:p>
    <w:p w14:paraId="487CB355" w14:textId="528FCC94" w:rsidR="007D504A" w:rsidRDefault="007D504A">
      <w:pPr>
        <w:pStyle w:val="Inhopg1"/>
        <w:rPr>
          <w:rFonts w:asciiTheme="minorHAnsi" w:eastAsiaTheme="minorEastAsia" w:hAnsiTheme="minorHAnsi"/>
          <w:b w:val="0"/>
          <w:noProof/>
          <w:kern w:val="2"/>
          <w:sz w:val="24"/>
          <w:szCs w:val="24"/>
          <w:lang w:eastAsia="nl-NL"/>
          <w14:ligatures w14:val="standardContextual"/>
        </w:rPr>
      </w:pPr>
      <w:hyperlink w:anchor="_Toc190939742" w:history="1">
        <w:r w:rsidRPr="00017DDA">
          <w:rPr>
            <w:rStyle w:val="Hyperlink"/>
            <w:noProof/>
          </w:rPr>
          <w:t>4</w:t>
        </w:r>
        <w:r>
          <w:rPr>
            <w:rFonts w:asciiTheme="minorHAnsi" w:eastAsiaTheme="minorEastAsia" w:hAnsiTheme="minorHAnsi"/>
            <w:b w:val="0"/>
            <w:noProof/>
            <w:kern w:val="2"/>
            <w:sz w:val="24"/>
            <w:szCs w:val="24"/>
            <w:lang w:eastAsia="nl-NL"/>
            <w14:ligatures w14:val="standardContextual"/>
          </w:rPr>
          <w:tab/>
        </w:r>
        <w:r w:rsidRPr="00017DDA">
          <w:rPr>
            <w:rStyle w:val="Hyperlink"/>
            <w:noProof/>
          </w:rPr>
          <w:t>Invalshoek B, Reductie</w:t>
        </w:r>
        <w:r>
          <w:rPr>
            <w:noProof/>
            <w:webHidden/>
          </w:rPr>
          <w:tab/>
        </w:r>
        <w:r>
          <w:rPr>
            <w:noProof/>
            <w:webHidden/>
          </w:rPr>
          <w:fldChar w:fldCharType="begin"/>
        </w:r>
        <w:r>
          <w:rPr>
            <w:noProof/>
            <w:webHidden/>
          </w:rPr>
          <w:instrText xml:space="preserve"> PAGEREF _Toc190939742 \h </w:instrText>
        </w:r>
        <w:r>
          <w:rPr>
            <w:noProof/>
            <w:webHidden/>
          </w:rPr>
        </w:r>
        <w:r>
          <w:rPr>
            <w:noProof/>
            <w:webHidden/>
          </w:rPr>
          <w:fldChar w:fldCharType="separate"/>
        </w:r>
        <w:r>
          <w:rPr>
            <w:noProof/>
            <w:webHidden/>
          </w:rPr>
          <w:t>7</w:t>
        </w:r>
        <w:r>
          <w:rPr>
            <w:noProof/>
            <w:webHidden/>
          </w:rPr>
          <w:fldChar w:fldCharType="end"/>
        </w:r>
      </w:hyperlink>
    </w:p>
    <w:p w14:paraId="72F8A522" w14:textId="66796E42" w:rsidR="007D504A" w:rsidRDefault="007D504A">
      <w:pPr>
        <w:pStyle w:val="Inhopg1"/>
        <w:rPr>
          <w:rFonts w:asciiTheme="minorHAnsi" w:eastAsiaTheme="minorEastAsia" w:hAnsiTheme="minorHAnsi"/>
          <w:b w:val="0"/>
          <w:noProof/>
          <w:kern w:val="2"/>
          <w:sz w:val="24"/>
          <w:szCs w:val="24"/>
          <w:lang w:eastAsia="nl-NL"/>
          <w14:ligatures w14:val="standardContextual"/>
        </w:rPr>
      </w:pPr>
      <w:hyperlink w:anchor="_Toc190939743" w:history="1">
        <w:r w:rsidRPr="00017DDA">
          <w:rPr>
            <w:rStyle w:val="Hyperlink"/>
            <w:noProof/>
          </w:rPr>
          <w:t>5</w:t>
        </w:r>
        <w:r>
          <w:rPr>
            <w:rFonts w:asciiTheme="minorHAnsi" w:eastAsiaTheme="minorEastAsia" w:hAnsiTheme="minorHAnsi"/>
            <w:b w:val="0"/>
            <w:noProof/>
            <w:kern w:val="2"/>
            <w:sz w:val="24"/>
            <w:szCs w:val="24"/>
            <w:lang w:eastAsia="nl-NL"/>
            <w14:ligatures w14:val="standardContextual"/>
          </w:rPr>
          <w:tab/>
        </w:r>
        <w:r w:rsidRPr="00017DDA">
          <w:rPr>
            <w:rStyle w:val="Hyperlink"/>
            <w:noProof/>
          </w:rPr>
          <w:t>Invalshoek C, Transparantie</w:t>
        </w:r>
        <w:r>
          <w:rPr>
            <w:noProof/>
            <w:webHidden/>
          </w:rPr>
          <w:tab/>
        </w:r>
        <w:r>
          <w:rPr>
            <w:noProof/>
            <w:webHidden/>
          </w:rPr>
          <w:fldChar w:fldCharType="begin"/>
        </w:r>
        <w:r>
          <w:rPr>
            <w:noProof/>
            <w:webHidden/>
          </w:rPr>
          <w:instrText xml:space="preserve"> PAGEREF _Toc190939743 \h </w:instrText>
        </w:r>
        <w:r>
          <w:rPr>
            <w:noProof/>
            <w:webHidden/>
          </w:rPr>
        </w:r>
        <w:r>
          <w:rPr>
            <w:noProof/>
            <w:webHidden/>
          </w:rPr>
          <w:fldChar w:fldCharType="separate"/>
        </w:r>
        <w:r>
          <w:rPr>
            <w:noProof/>
            <w:webHidden/>
          </w:rPr>
          <w:t>9</w:t>
        </w:r>
        <w:r>
          <w:rPr>
            <w:noProof/>
            <w:webHidden/>
          </w:rPr>
          <w:fldChar w:fldCharType="end"/>
        </w:r>
      </w:hyperlink>
    </w:p>
    <w:p w14:paraId="47E400B6" w14:textId="69BF285D" w:rsidR="007D504A" w:rsidRDefault="007D504A">
      <w:pPr>
        <w:pStyle w:val="Inhopg1"/>
        <w:rPr>
          <w:rFonts w:asciiTheme="minorHAnsi" w:eastAsiaTheme="minorEastAsia" w:hAnsiTheme="minorHAnsi"/>
          <w:b w:val="0"/>
          <w:noProof/>
          <w:kern w:val="2"/>
          <w:sz w:val="24"/>
          <w:szCs w:val="24"/>
          <w:lang w:eastAsia="nl-NL"/>
          <w14:ligatures w14:val="standardContextual"/>
        </w:rPr>
      </w:pPr>
      <w:hyperlink w:anchor="_Toc190939744" w:history="1">
        <w:r w:rsidRPr="00017DDA">
          <w:rPr>
            <w:rStyle w:val="Hyperlink"/>
            <w:noProof/>
          </w:rPr>
          <w:t>6</w:t>
        </w:r>
        <w:r>
          <w:rPr>
            <w:rFonts w:asciiTheme="minorHAnsi" w:eastAsiaTheme="minorEastAsia" w:hAnsiTheme="minorHAnsi"/>
            <w:b w:val="0"/>
            <w:noProof/>
            <w:kern w:val="2"/>
            <w:sz w:val="24"/>
            <w:szCs w:val="24"/>
            <w:lang w:eastAsia="nl-NL"/>
            <w14:ligatures w14:val="standardContextual"/>
          </w:rPr>
          <w:tab/>
        </w:r>
        <w:r w:rsidRPr="00017DDA">
          <w:rPr>
            <w:rStyle w:val="Hyperlink"/>
            <w:noProof/>
          </w:rPr>
          <w:t>Invalshoek D, Participatie</w:t>
        </w:r>
        <w:r>
          <w:rPr>
            <w:noProof/>
            <w:webHidden/>
          </w:rPr>
          <w:tab/>
        </w:r>
        <w:r>
          <w:rPr>
            <w:noProof/>
            <w:webHidden/>
          </w:rPr>
          <w:fldChar w:fldCharType="begin"/>
        </w:r>
        <w:r>
          <w:rPr>
            <w:noProof/>
            <w:webHidden/>
          </w:rPr>
          <w:instrText xml:space="preserve"> PAGEREF _Toc190939744 \h </w:instrText>
        </w:r>
        <w:r>
          <w:rPr>
            <w:noProof/>
            <w:webHidden/>
          </w:rPr>
        </w:r>
        <w:r>
          <w:rPr>
            <w:noProof/>
            <w:webHidden/>
          </w:rPr>
          <w:fldChar w:fldCharType="separate"/>
        </w:r>
        <w:r>
          <w:rPr>
            <w:noProof/>
            <w:webHidden/>
          </w:rPr>
          <w:t>9</w:t>
        </w:r>
        <w:r>
          <w:rPr>
            <w:noProof/>
            <w:webHidden/>
          </w:rPr>
          <w:fldChar w:fldCharType="end"/>
        </w:r>
      </w:hyperlink>
    </w:p>
    <w:p w14:paraId="10FC2D99" w14:textId="7B900FA1" w:rsidR="007D504A" w:rsidRDefault="007D504A">
      <w:pPr>
        <w:pStyle w:val="Inhopg1"/>
        <w:rPr>
          <w:rFonts w:asciiTheme="minorHAnsi" w:eastAsiaTheme="minorEastAsia" w:hAnsiTheme="minorHAnsi"/>
          <w:b w:val="0"/>
          <w:noProof/>
          <w:kern w:val="2"/>
          <w:sz w:val="24"/>
          <w:szCs w:val="24"/>
          <w:lang w:eastAsia="nl-NL"/>
          <w14:ligatures w14:val="standardContextual"/>
        </w:rPr>
      </w:pPr>
      <w:hyperlink w:anchor="_Toc190939745" w:history="1">
        <w:r w:rsidRPr="00017DDA">
          <w:rPr>
            <w:rStyle w:val="Hyperlink"/>
            <w:noProof/>
          </w:rPr>
          <w:t>7</w:t>
        </w:r>
        <w:r>
          <w:rPr>
            <w:rFonts w:asciiTheme="minorHAnsi" w:eastAsiaTheme="minorEastAsia" w:hAnsiTheme="minorHAnsi"/>
            <w:b w:val="0"/>
            <w:noProof/>
            <w:kern w:val="2"/>
            <w:sz w:val="24"/>
            <w:szCs w:val="24"/>
            <w:lang w:eastAsia="nl-NL"/>
            <w14:ligatures w14:val="standardContextual"/>
          </w:rPr>
          <w:tab/>
        </w:r>
        <w:r w:rsidRPr="00017DDA">
          <w:rPr>
            <w:rStyle w:val="Hyperlink"/>
            <w:noProof/>
          </w:rPr>
          <w:t>Afwijkingen, klachten of tekortkomingen</w:t>
        </w:r>
        <w:r>
          <w:rPr>
            <w:noProof/>
            <w:webHidden/>
          </w:rPr>
          <w:tab/>
        </w:r>
        <w:r>
          <w:rPr>
            <w:noProof/>
            <w:webHidden/>
          </w:rPr>
          <w:fldChar w:fldCharType="begin"/>
        </w:r>
        <w:r>
          <w:rPr>
            <w:noProof/>
            <w:webHidden/>
          </w:rPr>
          <w:instrText xml:space="preserve"> PAGEREF _Toc190939745 \h </w:instrText>
        </w:r>
        <w:r>
          <w:rPr>
            <w:noProof/>
            <w:webHidden/>
          </w:rPr>
        </w:r>
        <w:r>
          <w:rPr>
            <w:noProof/>
            <w:webHidden/>
          </w:rPr>
          <w:fldChar w:fldCharType="separate"/>
        </w:r>
        <w:r>
          <w:rPr>
            <w:noProof/>
            <w:webHidden/>
          </w:rPr>
          <w:t>9</w:t>
        </w:r>
        <w:r>
          <w:rPr>
            <w:noProof/>
            <w:webHidden/>
          </w:rPr>
          <w:fldChar w:fldCharType="end"/>
        </w:r>
      </w:hyperlink>
    </w:p>
    <w:p w14:paraId="31C6853C" w14:textId="356DF424" w:rsidR="002A2F4C" w:rsidRDefault="00F866CC">
      <w:r>
        <w:rPr>
          <w:sz w:val="22"/>
        </w:rPr>
        <w:fldChar w:fldCharType="end"/>
      </w:r>
    </w:p>
    <w:p w14:paraId="0DE8BF97" w14:textId="350ACABD" w:rsidR="002A2F4C" w:rsidRDefault="002A2F4C">
      <w:pPr>
        <w:spacing w:after="160" w:line="259" w:lineRule="auto"/>
      </w:pPr>
      <w:r>
        <w:br w:type="page"/>
      </w:r>
    </w:p>
    <w:p w14:paraId="7A10880D" w14:textId="64850AEF" w:rsidR="002A2F4C" w:rsidRPr="00EB4ED4" w:rsidRDefault="00BC48DB" w:rsidP="002A2F4C">
      <w:pPr>
        <w:pStyle w:val="Kop1"/>
      </w:pPr>
      <w:bookmarkStart w:id="0" w:name="_Toc190939735"/>
      <w:r w:rsidRPr="00EB4ED4">
        <w:lastRenderedPageBreak/>
        <w:t>Inleiding</w:t>
      </w:r>
      <w:bookmarkEnd w:id="0"/>
    </w:p>
    <w:p w14:paraId="455C2198" w14:textId="3A2F8882" w:rsidR="00BC48DB" w:rsidRPr="00EB4ED4" w:rsidRDefault="00BC48DB" w:rsidP="00884082">
      <w:pPr>
        <w:pStyle w:val="Kop2"/>
      </w:pPr>
      <w:bookmarkStart w:id="1" w:name="_Toc190939736"/>
      <w:r w:rsidRPr="00EB4ED4">
        <w:t>Aanleiding</w:t>
      </w:r>
      <w:bookmarkEnd w:id="1"/>
    </w:p>
    <w:p w14:paraId="544836AE" w14:textId="1CB94EBD" w:rsidR="00A943C5" w:rsidRDefault="000C23B8" w:rsidP="00BC48DB">
      <w:proofErr w:type="spellStart"/>
      <w:r w:rsidRPr="000C23B8">
        <w:t>HvR</w:t>
      </w:r>
      <w:proofErr w:type="spellEnd"/>
      <w:r w:rsidRPr="000C23B8">
        <w:t xml:space="preserve"> Speeltotaal BV</w:t>
      </w:r>
      <w:r w:rsidR="00BC48DB" w:rsidRPr="00BC48DB">
        <w:t xml:space="preserve"> is nu gecertificeerd </w:t>
      </w:r>
      <w:proofErr w:type="gramStart"/>
      <w:r w:rsidR="00BC48DB" w:rsidRPr="00BC48DB">
        <w:t>conform</w:t>
      </w:r>
      <w:proofErr w:type="gramEnd"/>
      <w:r w:rsidR="00BC48DB" w:rsidRPr="00BC48DB">
        <w:t xml:space="preserve"> de </w:t>
      </w:r>
      <w:r w:rsidR="00A06CC5">
        <w:t>CO</w:t>
      </w:r>
      <w:r w:rsidR="00A06CC5" w:rsidRPr="00A06CC5">
        <w:rPr>
          <w:vertAlign w:val="subscript"/>
        </w:rPr>
        <w:t>2</w:t>
      </w:r>
      <w:r w:rsidR="00BC48DB" w:rsidRPr="00BC48DB">
        <w:t xml:space="preserve"> prestatieladder</w:t>
      </w:r>
      <w:r w:rsidR="00173010">
        <w:t xml:space="preserve">. De doelstellingen en eisen van de </w:t>
      </w:r>
      <w:r w:rsidR="00915BBD" w:rsidRPr="00304C0A">
        <w:t>CO</w:t>
      </w:r>
      <w:r w:rsidR="00915BBD" w:rsidRPr="00304C0A">
        <w:rPr>
          <w:vertAlign w:val="subscript"/>
        </w:rPr>
        <w:t>2</w:t>
      </w:r>
      <w:r w:rsidR="00173010">
        <w:t xml:space="preserve">-prestatieladder hebben ook betrekking op projecten waarop </w:t>
      </w:r>
      <w:r w:rsidR="00173010" w:rsidRPr="00173010">
        <w:t>CO</w:t>
      </w:r>
      <w:r w:rsidR="00173010" w:rsidRPr="00173010">
        <w:rPr>
          <w:vertAlign w:val="subscript"/>
        </w:rPr>
        <w:t>2</w:t>
      </w:r>
      <w:r w:rsidR="00173010">
        <w:t xml:space="preserve">-gerelateerd gunningsvoordeel is verkregen. Hierbij is het niet relevant of het gunningsvoordeel wel of niet doorslaggevend is geweest bij het verkrijgen van de opdracht. Voor elk van de projecten met </w:t>
      </w:r>
      <w:r w:rsidR="00173010" w:rsidRPr="00173010">
        <w:t>CO</w:t>
      </w:r>
      <w:r w:rsidR="00173010" w:rsidRPr="00173010">
        <w:rPr>
          <w:vertAlign w:val="subscript"/>
        </w:rPr>
        <w:t>2</w:t>
      </w:r>
      <w:r w:rsidR="00173010">
        <w:t>-gerelateerd gunningsvoordeel</w:t>
      </w:r>
      <w:r w:rsidR="00A943C5">
        <w:t xml:space="preserve"> eist de </w:t>
      </w:r>
      <w:r w:rsidR="00915BBD" w:rsidRPr="00304C0A">
        <w:t>CO</w:t>
      </w:r>
      <w:r w:rsidR="00915BBD" w:rsidRPr="00304C0A">
        <w:rPr>
          <w:vertAlign w:val="subscript"/>
        </w:rPr>
        <w:t>2</w:t>
      </w:r>
      <w:r w:rsidR="00915BBD">
        <w:t>-</w:t>
      </w:r>
      <w:r w:rsidR="00A943C5">
        <w:t xml:space="preserve">prestatieladder dat bepaalde aspecten van de doorvertaling van de bedrijfsaanpak naar het projectniveau daadwerkelijk worden aangetoond met documentatie. </w:t>
      </w:r>
    </w:p>
    <w:p w14:paraId="6B33E01B" w14:textId="1E9DF4A1" w:rsidR="00A943C5" w:rsidRDefault="00A943C5" w:rsidP="00BC48DB">
      <w:r>
        <w:t xml:space="preserve">Daarom heeft </w:t>
      </w:r>
      <w:proofErr w:type="spellStart"/>
      <w:r w:rsidR="000C23B8" w:rsidRPr="000C23B8">
        <w:t>HvR</w:t>
      </w:r>
      <w:proofErr w:type="spellEnd"/>
      <w:r w:rsidR="000C23B8" w:rsidRPr="000C23B8">
        <w:t xml:space="preserve"> Speeltotaal BV</w:t>
      </w:r>
      <w:r>
        <w:t xml:space="preserve"> voor elk project met </w:t>
      </w:r>
      <w:r w:rsidRPr="00173010">
        <w:t>CO</w:t>
      </w:r>
      <w:r w:rsidRPr="00173010">
        <w:rPr>
          <w:vertAlign w:val="subscript"/>
        </w:rPr>
        <w:t>2</w:t>
      </w:r>
      <w:r>
        <w:t>-gerelateerd gunningsvoordeel</w:t>
      </w:r>
      <w:r w:rsidR="00173010">
        <w:t xml:space="preserve"> </w:t>
      </w:r>
      <w:r>
        <w:t xml:space="preserve">een </w:t>
      </w:r>
      <w:r w:rsidR="00173010">
        <w:t>projectdossie</w:t>
      </w:r>
      <w:r>
        <w:t>r opgesteld.</w:t>
      </w:r>
    </w:p>
    <w:p w14:paraId="1088FC2F" w14:textId="77777777" w:rsidR="00A943C5" w:rsidRDefault="00A943C5" w:rsidP="00BC48DB"/>
    <w:p w14:paraId="5784343E" w14:textId="77777777" w:rsidR="00A943C5" w:rsidRDefault="00A943C5" w:rsidP="00BC48DB">
      <w:r w:rsidRPr="00C7167B">
        <w:t>Bij de totstandkoming van dit projectdossiers zijn de volgende personen betrokken:</w:t>
      </w:r>
    </w:p>
    <w:p w14:paraId="5AAE5270" w14:textId="77777777" w:rsidR="00A943C5" w:rsidRDefault="00A943C5" w:rsidP="00BC48DB"/>
    <w:p w14:paraId="39BAB879" w14:textId="6C809925" w:rsidR="00A943C5" w:rsidRDefault="000C23B8" w:rsidP="00A943C5">
      <w:pPr>
        <w:pStyle w:val="opsommingbullet"/>
      </w:pPr>
      <w:r>
        <w:t>Dennis Pitlo</w:t>
      </w:r>
    </w:p>
    <w:p w14:paraId="611B2BE4" w14:textId="531A88B0" w:rsidR="00A943C5" w:rsidRPr="004A4290" w:rsidRDefault="004A4290" w:rsidP="00A943C5">
      <w:pPr>
        <w:pStyle w:val="opsommingbullet"/>
        <w:rPr>
          <w:lang w:val="en-US"/>
        </w:rPr>
      </w:pPr>
      <w:r w:rsidRPr="004A4290">
        <w:rPr>
          <w:lang w:val="en-US"/>
        </w:rPr>
        <w:t>Martin Vos</w:t>
      </w:r>
      <w:r w:rsidR="000C23B8" w:rsidRPr="004A4290">
        <w:rPr>
          <w:lang w:val="en-US"/>
        </w:rPr>
        <w:t xml:space="preserve"> (</w:t>
      </w:r>
      <w:proofErr w:type="spellStart"/>
      <w:r w:rsidRPr="004A4290">
        <w:rPr>
          <w:lang w:val="en-US"/>
        </w:rPr>
        <w:t>MVos</w:t>
      </w:r>
      <w:proofErr w:type="spellEnd"/>
      <w:r w:rsidRPr="004A4290">
        <w:rPr>
          <w:lang w:val="en-US"/>
        </w:rPr>
        <w:t xml:space="preserve"> </w:t>
      </w:r>
      <w:proofErr w:type="spellStart"/>
      <w:r w:rsidRPr="004A4290">
        <w:rPr>
          <w:lang w:val="en-US"/>
        </w:rPr>
        <w:t>Advies</w:t>
      </w:r>
      <w:proofErr w:type="spellEnd"/>
      <w:r w:rsidR="000C23B8" w:rsidRPr="004A4290">
        <w:rPr>
          <w:lang w:val="en-US"/>
        </w:rPr>
        <w:t xml:space="preserve"> BV)</w:t>
      </w:r>
    </w:p>
    <w:p w14:paraId="1912E314" w14:textId="77777777" w:rsidR="00A943C5" w:rsidRPr="004A4290" w:rsidRDefault="00A943C5" w:rsidP="00BC48DB">
      <w:pPr>
        <w:rPr>
          <w:lang w:val="en-US"/>
        </w:rPr>
      </w:pPr>
    </w:p>
    <w:p w14:paraId="593AD186" w14:textId="3D0BE7A8" w:rsidR="00231EF2" w:rsidRDefault="009C3163" w:rsidP="005557C4">
      <w:pPr>
        <w:pStyle w:val="Kop2"/>
      </w:pPr>
      <w:bookmarkStart w:id="2" w:name="_Toc190939737"/>
      <w:r>
        <w:t>Project</w:t>
      </w:r>
      <w:r w:rsidR="00A37E72">
        <w:t>beschrijving</w:t>
      </w:r>
      <w:bookmarkEnd w:id="2"/>
    </w:p>
    <w:p w14:paraId="5FC09C77" w14:textId="0CC2F76B" w:rsidR="00A37E72" w:rsidRDefault="00A37E72" w:rsidP="009C3163"/>
    <w:p w14:paraId="23BC4714" w14:textId="14B0ED91" w:rsidR="00A37E72" w:rsidRPr="005C7722" w:rsidRDefault="00A37E72" w:rsidP="00A37E72">
      <w:pPr>
        <w:rPr>
          <w:rFonts w:cs="Arial"/>
          <w:b/>
          <w:bCs/>
          <w:szCs w:val="20"/>
        </w:rPr>
      </w:pPr>
      <w:bookmarkStart w:id="3" w:name="_Hlk72491813"/>
      <w:r w:rsidRPr="005C7722">
        <w:rPr>
          <w:rFonts w:cs="Arial"/>
          <w:b/>
          <w:bCs/>
          <w:szCs w:val="20"/>
        </w:rPr>
        <w:t>Projectnaam</w:t>
      </w:r>
      <w:r w:rsidRPr="005C7722">
        <w:rPr>
          <w:rFonts w:cs="Arial"/>
          <w:b/>
          <w:bCs/>
          <w:szCs w:val="20"/>
        </w:rPr>
        <w:tab/>
      </w:r>
      <w:r w:rsidRPr="005C7722">
        <w:rPr>
          <w:rFonts w:cs="Arial"/>
          <w:b/>
          <w:bCs/>
          <w:szCs w:val="20"/>
        </w:rPr>
        <w:tab/>
      </w:r>
      <w:r w:rsidRPr="005C7722">
        <w:rPr>
          <w:rFonts w:cs="Arial"/>
          <w:b/>
          <w:bCs/>
          <w:szCs w:val="20"/>
        </w:rPr>
        <w:tab/>
        <w:t xml:space="preserve">: </w:t>
      </w:r>
      <w:r w:rsidR="000C23B8" w:rsidRPr="00AC7F0F">
        <w:rPr>
          <w:rFonts w:cs="Arial"/>
          <w:szCs w:val="20"/>
        </w:rPr>
        <w:t>Inspecteren en onderhouden van speelvoorzieningen</w:t>
      </w:r>
    </w:p>
    <w:p w14:paraId="018D1009" w14:textId="6C0F1E80" w:rsidR="00A37E72" w:rsidRPr="005C7722" w:rsidRDefault="00A37E72" w:rsidP="00A37E72">
      <w:pPr>
        <w:rPr>
          <w:rFonts w:cs="Arial"/>
          <w:szCs w:val="20"/>
        </w:rPr>
      </w:pPr>
      <w:r w:rsidRPr="005C7722">
        <w:rPr>
          <w:rFonts w:cs="Arial"/>
          <w:szCs w:val="20"/>
        </w:rPr>
        <w:t>Opdrachtgever</w:t>
      </w:r>
      <w:r w:rsidRPr="005C7722">
        <w:rPr>
          <w:rFonts w:cs="Arial"/>
          <w:szCs w:val="20"/>
        </w:rPr>
        <w:tab/>
      </w:r>
      <w:r w:rsidRPr="005C7722">
        <w:rPr>
          <w:rFonts w:cs="Arial"/>
          <w:szCs w:val="20"/>
        </w:rPr>
        <w:tab/>
      </w:r>
      <w:r w:rsidRPr="005C7722">
        <w:rPr>
          <w:rFonts w:cs="Arial"/>
          <w:szCs w:val="20"/>
        </w:rPr>
        <w:tab/>
      </w:r>
      <w:r w:rsidR="005C7722">
        <w:rPr>
          <w:rFonts w:cs="Arial"/>
          <w:szCs w:val="20"/>
        </w:rPr>
        <w:t>:</w:t>
      </w:r>
      <w:r w:rsidRPr="005C7722">
        <w:rPr>
          <w:rFonts w:cs="Arial"/>
          <w:szCs w:val="20"/>
        </w:rPr>
        <w:t xml:space="preserve"> </w:t>
      </w:r>
      <w:r w:rsidR="000C23B8">
        <w:rPr>
          <w:rFonts w:cs="Arial"/>
          <w:szCs w:val="20"/>
        </w:rPr>
        <w:t>Gemeente Amsterdam</w:t>
      </w:r>
    </w:p>
    <w:p w14:paraId="773FF499" w14:textId="603092DD" w:rsidR="00A37E72" w:rsidRPr="005C7722" w:rsidRDefault="00A37E72" w:rsidP="00A37E72">
      <w:pPr>
        <w:rPr>
          <w:rFonts w:cs="Arial"/>
          <w:szCs w:val="20"/>
        </w:rPr>
      </w:pPr>
      <w:r w:rsidRPr="005C7722">
        <w:rPr>
          <w:rFonts w:cs="Arial"/>
          <w:szCs w:val="20"/>
        </w:rPr>
        <w:t>Start</w:t>
      </w:r>
      <w:r w:rsidR="00614425" w:rsidRPr="005C7722">
        <w:rPr>
          <w:rFonts w:cs="Arial"/>
          <w:szCs w:val="20"/>
        </w:rPr>
        <w:t>datum werkzaamheden</w:t>
      </w:r>
      <w:r w:rsidRPr="005C7722">
        <w:rPr>
          <w:rFonts w:cs="Arial"/>
          <w:szCs w:val="20"/>
        </w:rPr>
        <w:tab/>
        <w:t xml:space="preserve">: </w:t>
      </w:r>
      <w:r w:rsidR="000C23B8">
        <w:rPr>
          <w:rFonts w:cs="Arial"/>
          <w:szCs w:val="20"/>
        </w:rPr>
        <w:t>2 januari 2020</w:t>
      </w:r>
    </w:p>
    <w:p w14:paraId="32530BA9" w14:textId="183FCAED" w:rsidR="00A37E72" w:rsidRDefault="00A37E72" w:rsidP="00A37E72">
      <w:pPr>
        <w:rPr>
          <w:rFonts w:cs="Arial"/>
          <w:szCs w:val="20"/>
        </w:rPr>
      </w:pPr>
      <w:r w:rsidRPr="005C7722">
        <w:rPr>
          <w:rFonts w:cs="Arial"/>
          <w:szCs w:val="20"/>
        </w:rPr>
        <w:t>Oplevering</w:t>
      </w:r>
      <w:r w:rsidRPr="005C7722">
        <w:rPr>
          <w:rFonts w:cs="Arial"/>
          <w:szCs w:val="20"/>
        </w:rPr>
        <w:tab/>
      </w:r>
      <w:r w:rsidRPr="005C7722">
        <w:rPr>
          <w:rFonts w:cs="Arial"/>
          <w:szCs w:val="20"/>
        </w:rPr>
        <w:tab/>
      </w:r>
      <w:r w:rsidRPr="005C7722">
        <w:rPr>
          <w:rFonts w:cs="Arial"/>
          <w:szCs w:val="20"/>
        </w:rPr>
        <w:tab/>
        <w:t xml:space="preserve">: </w:t>
      </w:r>
      <w:r w:rsidR="000C23B8">
        <w:rPr>
          <w:rFonts w:cs="Arial"/>
          <w:szCs w:val="20"/>
        </w:rPr>
        <w:t>31 december 202</w:t>
      </w:r>
      <w:r w:rsidR="004A4290">
        <w:rPr>
          <w:rFonts w:cs="Arial"/>
          <w:szCs w:val="20"/>
        </w:rPr>
        <w:t>4</w:t>
      </w:r>
    </w:p>
    <w:p w14:paraId="019A019B" w14:textId="2819A142" w:rsidR="00614425" w:rsidRPr="005C7722" w:rsidRDefault="005C7722" w:rsidP="005C7722">
      <w:pPr>
        <w:ind w:left="2832" w:hanging="2832"/>
        <w:rPr>
          <w:rFonts w:cs="Arial"/>
          <w:szCs w:val="20"/>
        </w:rPr>
      </w:pPr>
      <w:r w:rsidRPr="005C7722">
        <w:rPr>
          <w:rFonts w:cs="Arial"/>
          <w:szCs w:val="20"/>
        </w:rPr>
        <w:t>Looptijd</w:t>
      </w:r>
      <w:r>
        <w:rPr>
          <w:rFonts w:cs="Arial"/>
          <w:szCs w:val="20"/>
        </w:rPr>
        <w:tab/>
      </w:r>
      <w:r w:rsidR="00614425" w:rsidRPr="005C7722">
        <w:rPr>
          <w:rFonts w:cs="Arial"/>
          <w:szCs w:val="20"/>
        </w:rPr>
        <w:t xml:space="preserve">: </w:t>
      </w:r>
      <w:r w:rsidR="000C23B8" w:rsidRPr="000C23B8">
        <w:rPr>
          <w:rFonts w:cs="Arial"/>
          <w:szCs w:val="20"/>
        </w:rPr>
        <w:t>24 maanden. De gemeente is voornemens de raamovereenkomsten voor de duur van twee jaar te sluiten met een optie, eenzijdig uit te oefenen door de Gemeente, tot verlenging van maximaal eenmaal twee jaar. De maximale looptijd kan hiermee uitlopen tot vier jaar.</w:t>
      </w:r>
    </w:p>
    <w:bookmarkEnd w:id="3"/>
    <w:p w14:paraId="2E9A801D" w14:textId="77777777" w:rsidR="00A37E72" w:rsidRDefault="00A37E72" w:rsidP="009C3163"/>
    <w:p w14:paraId="27A99E0B" w14:textId="77777777" w:rsidR="00A37E72" w:rsidRPr="00EB4ED4" w:rsidRDefault="00A37E72" w:rsidP="00A37E72">
      <w:pPr>
        <w:pStyle w:val="Kop2"/>
      </w:pPr>
      <w:bookmarkStart w:id="4" w:name="_Toc190939738"/>
      <w:r>
        <w:t>Beschrijving werkzaamheden</w:t>
      </w:r>
      <w:bookmarkEnd w:id="4"/>
    </w:p>
    <w:p w14:paraId="29969273" w14:textId="63BDED57" w:rsidR="005C7722" w:rsidRDefault="000C23B8" w:rsidP="00A37E72">
      <w:r w:rsidRPr="000C23B8">
        <w:t>Het inspecteren en onderhouden van de speeltoestellen in Amsterdam centrum, west, oost en noord. Het werk houdt in om de staat van alle toestellen in deze gebieden actueel te houden en zowel incidenteel als gepland onderhoud op een efficiënte wijze uit te voeren. Dit met als doel de overlast van de werkzaamheden voor de omgeving enerzijds en gebreken aan de speeltoestellen anderzijds tot een minimum te beperken.</w:t>
      </w:r>
    </w:p>
    <w:p w14:paraId="1E301A83" w14:textId="77777777" w:rsidR="00A37E72" w:rsidRDefault="00A37E72" w:rsidP="009C3163"/>
    <w:p w14:paraId="5815609D" w14:textId="4CED045F" w:rsidR="009C3163" w:rsidRDefault="009C3163" w:rsidP="009C3163">
      <w:pPr>
        <w:pStyle w:val="Kop2"/>
      </w:pPr>
      <w:bookmarkStart w:id="5" w:name="_Toc190939739"/>
      <w:r>
        <w:t>Omschrijving criteria</w:t>
      </w:r>
      <w:bookmarkEnd w:id="5"/>
    </w:p>
    <w:p w14:paraId="06E97A89" w14:textId="77A0CB1B" w:rsidR="00026A05" w:rsidRDefault="009C3163" w:rsidP="009C3163">
      <w:r>
        <w:t>Gunningsvoordeel CO</w:t>
      </w:r>
      <w:r w:rsidRPr="009C3163">
        <w:rPr>
          <w:vertAlign w:val="subscript"/>
        </w:rPr>
        <w:t>2</w:t>
      </w:r>
      <w:r>
        <w:t>-prestatiela</w:t>
      </w:r>
      <w:r w:rsidR="00026A05">
        <w:t>dder niveau 3.</w:t>
      </w:r>
    </w:p>
    <w:p w14:paraId="45CF6499" w14:textId="2FCAE212" w:rsidR="005557C4" w:rsidRDefault="005557C4" w:rsidP="009C3163"/>
    <w:p w14:paraId="69FCE995" w14:textId="15CADFE6" w:rsidR="00D145CC" w:rsidRPr="00626294" w:rsidRDefault="00D145CC" w:rsidP="00D145CC">
      <w:pPr>
        <w:jc w:val="both"/>
        <w:rPr>
          <w:rFonts w:cs="Arial"/>
          <w:b/>
          <w:bCs/>
          <w:szCs w:val="20"/>
        </w:rPr>
      </w:pPr>
      <w:r w:rsidRPr="00626294">
        <w:rPr>
          <w:rFonts w:cs="Arial"/>
          <w:b/>
          <w:bCs/>
          <w:szCs w:val="20"/>
        </w:rPr>
        <w:t>Specifieke eisen:</w:t>
      </w:r>
    </w:p>
    <w:p w14:paraId="2699F284" w14:textId="7D837988" w:rsidR="00D145CC" w:rsidRPr="00626294" w:rsidRDefault="00D145CC" w:rsidP="00D145CC">
      <w:pPr>
        <w:jc w:val="both"/>
        <w:rPr>
          <w:rFonts w:cs="Arial"/>
          <w:szCs w:val="20"/>
        </w:rPr>
      </w:pPr>
      <w:r w:rsidRPr="00626294">
        <w:rPr>
          <w:rFonts w:cs="Arial"/>
          <w:szCs w:val="20"/>
        </w:rPr>
        <w:t>Voor d</w:t>
      </w:r>
      <w:r>
        <w:rPr>
          <w:rFonts w:cs="Arial"/>
          <w:szCs w:val="20"/>
        </w:rPr>
        <w:t>it</w:t>
      </w:r>
      <w:r w:rsidRPr="00626294">
        <w:rPr>
          <w:rFonts w:cs="Arial"/>
          <w:szCs w:val="20"/>
        </w:rPr>
        <w:t xml:space="preserve"> project stelt de opdrachtgever de volgende specifieke en aanvullende eisen: </w:t>
      </w:r>
    </w:p>
    <w:p w14:paraId="7AF96F51" w14:textId="77777777" w:rsidR="00D145CC" w:rsidRPr="006303DE" w:rsidRDefault="00D145CC" w:rsidP="00D145CC">
      <w:pPr>
        <w:pStyle w:val="Lijstalinea"/>
        <w:numPr>
          <w:ilvl w:val="0"/>
          <w:numId w:val="29"/>
        </w:numPr>
        <w:rPr>
          <w:rFonts w:cs="Arial"/>
          <w:szCs w:val="20"/>
        </w:rPr>
      </w:pPr>
      <w:r w:rsidRPr="006303DE">
        <w:rPr>
          <w:rFonts w:cs="Arial"/>
          <w:szCs w:val="20"/>
        </w:rPr>
        <w:t xml:space="preserve">Gemeente Amsterdam heeft als doelstelling om in 2050 volledig klimaatneutraal te zijn. </w:t>
      </w:r>
    </w:p>
    <w:p w14:paraId="32E7FFF6" w14:textId="77777777" w:rsidR="00D145CC" w:rsidRPr="006303DE" w:rsidRDefault="00D145CC" w:rsidP="00D145CC">
      <w:pPr>
        <w:pStyle w:val="Lijstalinea"/>
        <w:numPr>
          <w:ilvl w:val="0"/>
          <w:numId w:val="29"/>
        </w:numPr>
        <w:rPr>
          <w:rFonts w:cs="Arial"/>
          <w:szCs w:val="20"/>
        </w:rPr>
      </w:pPr>
      <w:r w:rsidRPr="006303DE">
        <w:rPr>
          <w:rFonts w:cs="Arial"/>
          <w:szCs w:val="20"/>
        </w:rPr>
        <w:t>In de Aanbesteding voor de Inspectie en onderhoud speelvoorzieningen zal er waar mogelijk en toepasbaar rekening worden gehouden met het toepassen van eisen en gunningscriteria met betrekking tot duurzaamheid en milieu.</w:t>
      </w:r>
    </w:p>
    <w:p w14:paraId="59FB3FFD" w14:textId="77777777" w:rsidR="00D145CC" w:rsidRPr="006303DE" w:rsidRDefault="00D145CC" w:rsidP="00D145CC">
      <w:pPr>
        <w:pStyle w:val="Lijstalinea"/>
        <w:numPr>
          <w:ilvl w:val="0"/>
          <w:numId w:val="29"/>
        </w:numPr>
        <w:rPr>
          <w:rFonts w:cs="Arial"/>
          <w:szCs w:val="20"/>
        </w:rPr>
      </w:pPr>
      <w:r w:rsidRPr="006303DE">
        <w:rPr>
          <w:rFonts w:cs="Arial"/>
          <w:szCs w:val="20"/>
        </w:rPr>
        <w:t>Circulariteit in materiaalgebruik speelt maar beperkt een rol in deze aanbesteding. De grootste circulaire winst is te behalen in het verlengen van de levensduur door het uitvoeren van onderhoud.</w:t>
      </w:r>
    </w:p>
    <w:p w14:paraId="2EB2131E" w14:textId="77777777" w:rsidR="00D145CC" w:rsidRPr="006303DE" w:rsidRDefault="00D145CC" w:rsidP="00D145CC">
      <w:pPr>
        <w:pStyle w:val="Lijstalinea"/>
        <w:numPr>
          <w:ilvl w:val="0"/>
          <w:numId w:val="29"/>
        </w:numPr>
        <w:rPr>
          <w:rFonts w:cs="Arial"/>
          <w:szCs w:val="20"/>
        </w:rPr>
      </w:pPr>
      <w:r w:rsidRPr="006303DE">
        <w:rPr>
          <w:rFonts w:cs="Arial"/>
          <w:szCs w:val="20"/>
        </w:rPr>
        <w:t>Alle op het werk in te zetten mobiele machines met een variabel toerental voldoen tenminste aan de volgende fasenormen (</w:t>
      </w:r>
      <w:proofErr w:type="spellStart"/>
      <w:r w:rsidRPr="006303DE">
        <w:rPr>
          <w:rFonts w:cs="Arial"/>
          <w:szCs w:val="20"/>
        </w:rPr>
        <w:t>vlg</w:t>
      </w:r>
      <w:proofErr w:type="spellEnd"/>
      <w:r w:rsidRPr="006303DE">
        <w:rPr>
          <w:rFonts w:cs="Arial"/>
          <w:szCs w:val="20"/>
        </w:rPr>
        <w:t xml:space="preserve"> richtlijn 2004/26/EG):</w:t>
      </w:r>
    </w:p>
    <w:p w14:paraId="00942119" w14:textId="77777777" w:rsidR="00D145CC" w:rsidRPr="006303DE" w:rsidRDefault="00D145CC" w:rsidP="00D145CC">
      <w:pPr>
        <w:pStyle w:val="Lijstalinea"/>
        <w:numPr>
          <w:ilvl w:val="1"/>
          <w:numId w:val="29"/>
        </w:numPr>
        <w:rPr>
          <w:rFonts w:cs="Arial"/>
          <w:szCs w:val="20"/>
        </w:rPr>
      </w:pPr>
      <w:r w:rsidRPr="006303DE">
        <w:rPr>
          <w:rFonts w:cs="Arial"/>
          <w:szCs w:val="20"/>
        </w:rPr>
        <w:t>19 kW tot 130 kW vermogen: Fasenorm 3-A</w:t>
      </w:r>
    </w:p>
    <w:p w14:paraId="4DC65C3A" w14:textId="77777777" w:rsidR="00D145CC" w:rsidRPr="006303DE" w:rsidRDefault="00D145CC" w:rsidP="00D145CC">
      <w:pPr>
        <w:pStyle w:val="Lijstalinea"/>
        <w:numPr>
          <w:ilvl w:val="1"/>
          <w:numId w:val="29"/>
        </w:numPr>
        <w:rPr>
          <w:rFonts w:cs="Arial"/>
          <w:szCs w:val="20"/>
        </w:rPr>
      </w:pPr>
      <w:r w:rsidRPr="006303DE">
        <w:rPr>
          <w:rFonts w:cs="Arial"/>
          <w:szCs w:val="20"/>
        </w:rPr>
        <w:t>130 kW tot 560 kW vermogen: Fasenorm 3-B</w:t>
      </w:r>
    </w:p>
    <w:p w14:paraId="4DCCF3FD" w14:textId="77777777" w:rsidR="00D145CC" w:rsidRPr="006303DE" w:rsidRDefault="00D145CC" w:rsidP="00D145CC">
      <w:pPr>
        <w:pStyle w:val="Lijstalinea"/>
        <w:numPr>
          <w:ilvl w:val="1"/>
          <w:numId w:val="29"/>
        </w:numPr>
        <w:rPr>
          <w:rFonts w:cs="Arial"/>
          <w:szCs w:val="20"/>
        </w:rPr>
      </w:pPr>
      <w:r w:rsidRPr="006303DE">
        <w:rPr>
          <w:rFonts w:cs="Arial"/>
          <w:szCs w:val="20"/>
        </w:rPr>
        <w:t>Alle op het werk in te zetten mobiele machines met een constant toerental voldoende tenminste aan fasenorm II (</w:t>
      </w:r>
      <w:proofErr w:type="spellStart"/>
      <w:r w:rsidRPr="006303DE">
        <w:rPr>
          <w:rFonts w:cs="Arial"/>
          <w:szCs w:val="20"/>
        </w:rPr>
        <w:t>vlg</w:t>
      </w:r>
      <w:proofErr w:type="spellEnd"/>
      <w:r w:rsidRPr="006303DE">
        <w:rPr>
          <w:rFonts w:cs="Arial"/>
          <w:szCs w:val="20"/>
        </w:rPr>
        <w:t xml:space="preserve"> richtlijn 2004/26/EG).</w:t>
      </w:r>
    </w:p>
    <w:p w14:paraId="37E1194B" w14:textId="77777777" w:rsidR="00D145CC" w:rsidRPr="006303DE" w:rsidRDefault="00D145CC" w:rsidP="00D145CC">
      <w:pPr>
        <w:pStyle w:val="Lijstalinea"/>
        <w:numPr>
          <w:ilvl w:val="0"/>
          <w:numId w:val="29"/>
        </w:numPr>
        <w:rPr>
          <w:rFonts w:cs="Arial"/>
          <w:szCs w:val="20"/>
        </w:rPr>
      </w:pPr>
      <w:r w:rsidRPr="006303DE">
        <w:rPr>
          <w:rFonts w:cs="Arial"/>
          <w:szCs w:val="20"/>
        </w:rPr>
        <w:t xml:space="preserve">Mobiele machines dienen gebruik te maken van gasolie welke voldoet aan de (N)EN-590 norm. </w:t>
      </w:r>
    </w:p>
    <w:p w14:paraId="51942784" w14:textId="77777777" w:rsidR="00D145CC" w:rsidRPr="006303DE" w:rsidRDefault="00D145CC" w:rsidP="00D145CC">
      <w:pPr>
        <w:pStyle w:val="Lijstalinea"/>
        <w:numPr>
          <w:ilvl w:val="0"/>
          <w:numId w:val="29"/>
        </w:numPr>
        <w:rPr>
          <w:rFonts w:cs="Arial"/>
          <w:szCs w:val="20"/>
        </w:rPr>
      </w:pPr>
      <w:r w:rsidRPr="006303DE">
        <w:rPr>
          <w:rFonts w:cs="Arial"/>
          <w:szCs w:val="20"/>
        </w:rPr>
        <w:lastRenderedPageBreak/>
        <w:t>Op verzoek van de directie moet de aannemer een bewijsstuk van de leverancier/importeur van de machine direct kunnen overleggen, waaruit blijkt dat betreffende machine voldoet aan de gestelde eis.</w:t>
      </w:r>
    </w:p>
    <w:p w14:paraId="535A2CD1" w14:textId="77777777" w:rsidR="00D145CC" w:rsidRPr="006303DE" w:rsidRDefault="00D145CC" w:rsidP="00D145CC">
      <w:pPr>
        <w:pStyle w:val="Lijstalinea"/>
        <w:numPr>
          <w:ilvl w:val="0"/>
          <w:numId w:val="29"/>
        </w:numPr>
        <w:rPr>
          <w:rFonts w:cs="Arial"/>
          <w:szCs w:val="20"/>
        </w:rPr>
      </w:pPr>
      <w:r w:rsidRPr="006303DE">
        <w:rPr>
          <w:rFonts w:cs="Arial"/>
          <w:szCs w:val="20"/>
        </w:rPr>
        <w:t>Alle voor transport in te zetten voertuigen moeten tenminste voldoen aan de eisen zoals die gelden in milieuzones. Op verzoek van de directie moet de bestuurder van een vrachtwagen een kopie van de ontheffing of dag ontheffing kunnen overleggen.</w:t>
      </w:r>
    </w:p>
    <w:p w14:paraId="45762BA9" w14:textId="77777777" w:rsidR="00D145CC" w:rsidRPr="00F15320" w:rsidRDefault="00D145CC" w:rsidP="00D145CC">
      <w:pPr>
        <w:jc w:val="both"/>
        <w:rPr>
          <w:rFonts w:cs="Arial"/>
          <w:szCs w:val="20"/>
          <w:highlight w:val="red"/>
        </w:rPr>
      </w:pPr>
    </w:p>
    <w:p w14:paraId="6175D526" w14:textId="77777777" w:rsidR="00D145CC" w:rsidRPr="00626294" w:rsidRDefault="00D145CC" w:rsidP="00D145CC">
      <w:pPr>
        <w:jc w:val="both"/>
        <w:rPr>
          <w:rFonts w:cs="Arial"/>
          <w:szCs w:val="20"/>
        </w:rPr>
      </w:pPr>
      <w:r w:rsidRPr="00626294">
        <w:rPr>
          <w:rFonts w:cs="Arial"/>
          <w:szCs w:val="20"/>
        </w:rPr>
        <w:t>Let wel: er hoeft géén specifieke reductiedoelstelling per project opgesteld te worden, zolang uit de documentatie maar blijkt in hoeverre de reductiemaatregelen in deze projecten bijdragen aan de totale reductiedoelstelling van het bedrijf!</w:t>
      </w:r>
    </w:p>
    <w:p w14:paraId="007EFC15" w14:textId="77777777" w:rsidR="00D145CC" w:rsidRPr="00626294" w:rsidRDefault="00D145CC" w:rsidP="00D145CC">
      <w:pPr>
        <w:jc w:val="both"/>
        <w:rPr>
          <w:rFonts w:cs="Arial"/>
          <w:szCs w:val="20"/>
        </w:rPr>
      </w:pPr>
    </w:p>
    <w:p w14:paraId="22996CF9" w14:textId="77777777" w:rsidR="00D145CC" w:rsidRPr="00626294" w:rsidRDefault="00D145CC" w:rsidP="00D145CC">
      <w:pPr>
        <w:jc w:val="both"/>
        <w:rPr>
          <w:rFonts w:cs="Arial"/>
          <w:szCs w:val="20"/>
        </w:rPr>
      </w:pPr>
      <w:proofErr w:type="spellStart"/>
      <w:r w:rsidRPr="00626294">
        <w:rPr>
          <w:rFonts w:cs="Arial"/>
          <w:szCs w:val="20"/>
        </w:rPr>
        <w:t>HvR</w:t>
      </w:r>
      <w:proofErr w:type="spellEnd"/>
      <w:r w:rsidRPr="00626294">
        <w:rPr>
          <w:rFonts w:cs="Arial"/>
          <w:szCs w:val="20"/>
        </w:rPr>
        <w:t xml:space="preserve"> Speeltotaal BV bericht op de website over deze projecten, waarbij minstens halfjaarlijks een update plaatsvindt. </w:t>
      </w:r>
    </w:p>
    <w:p w14:paraId="154FA256" w14:textId="72F660E6" w:rsidR="005557C4" w:rsidRDefault="005557C4" w:rsidP="009C3163"/>
    <w:p w14:paraId="421FEFCF" w14:textId="77777777" w:rsidR="00173010" w:rsidRDefault="00173010">
      <w:pPr>
        <w:spacing w:after="160" w:line="259" w:lineRule="auto"/>
        <w:rPr>
          <w:rFonts w:eastAsiaTheme="majorEastAsia" w:cstheme="majorBidi"/>
          <w:b/>
          <w:sz w:val="24"/>
          <w:szCs w:val="32"/>
        </w:rPr>
      </w:pPr>
      <w:r>
        <w:br w:type="page"/>
      </w:r>
    </w:p>
    <w:p w14:paraId="5C6D48BC" w14:textId="77777777" w:rsidR="000C67D9" w:rsidRDefault="000C67D9" w:rsidP="000C67D9">
      <w:pPr>
        <w:pStyle w:val="Kop1"/>
      </w:pPr>
      <w:bookmarkStart w:id="6" w:name="_Toc190939740"/>
      <w:r>
        <w:lastRenderedPageBreak/>
        <w:t>Plan van aanpak</w:t>
      </w:r>
      <w:bookmarkEnd w:id="6"/>
    </w:p>
    <w:p w14:paraId="2CFC83BD" w14:textId="77777777" w:rsidR="00F104B0" w:rsidRDefault="000C23B8" w:rsidP="00B0320C">
      <w:proofErr w:type="spellStart"/>
      <w:r w:rsidRPr="000C23B8">
        <w:t>HvR</w:t>
      </w:r>
      <w:proofErr w:type="spellEnd"/>
      <w:r w:rsidRPr="000C23B8">
        <w:t xml:space="preserve"> Speeltotaal BV</w:t>
      </w:r>
      <w:r w:rsidR="000C67D9">
        <w:t xml:space="preserve"> beschikt over een </w:t>
      </w:r>
      <w:r w:rsidR="000C67D9" w:rsidRPr="00B16A9E">
        <w:t>CO</w:t>
      </w:r>
      <w:r w:rsidR="000C67D9" w:rsidRPr="00B16A9E">
        <w:rPr>
          <w:vertAlign w:val="subscript"/>
        </w:rPr>
        <w:t>2</w:t>
      </w:r>
      <w:r w:rsidR="000C67D9">
        <w:t xml:space="preserve"> managementsysteem en deze wordt ook gehanteerd voor de projecten. </w:t>
      </w:r>
    </w:p>
    <w:p w14:paraId="083E81A9" w14:textId="0D3B0A08" w:rsidR="00B0320C" w:rsidRPr="005557C4" w:rsidRDefault="000C67D9" w:rsidP="00B0320C">
      <w:r>
        <w:t>De stuurcyclus CO</w:t>
      </w:r>
      <w:r w:rsidRPr="005557C4">
        <w:rPr>
          <w:vertAlign w:val="subscript"/>
        </w:rPr>
        <w:t>2</w:t>
      </w:r>
      <w:r>
        <w:t xml:space="preserve">-reductie is opgenomen in </w:t>
      </w:r>
      <w:r w:rsidR="00EB45A6">
        <w:t xml:space="preserve">het rapport Management </w:t>
      </w:r>
      <w:r w:rsidR="00EB45A6" w:rsidRPr="00A81508">
        <w:t>CO</w:t>
      </w:r>
      <w:r w:rsidR="00EB45A6" w:rsidRPr="00A81508">
        <w:rPr>
          <w:vertAlign w:val="subscript"/>
        </w:rPr>
        <w:t>2</w:t>
      </w:r>
      <w:r w:rsidR="00EB45A6">
        <w:rPr>
          <w:vertAlign w:val="subscript"/>
        </w:rPr>
        <w:t>-</w:t>
      </w:r>
      <w:r w:rsidR="00EB45A6">
        <w:t>prestatieladder</w:t>
      </w:r>
      <w:r>
        <w:t xml:space="preserve"> evenals de </w:t>
      </w:r>
      <w:r w:rsidR="00EB45A6">
        <w:t>t</w:t>
      </w:r>
      <w:r>
        <w:t>aken, verantwoordelijkheden en bevoegdheden</w:t>
      </w:r>
      <w:r w:rsidR="00EB45A6">
        <w:t xml:space="preserve"> m.b.t. het Energiemanagement actieprogramma</w:t>
      </w:r>
      <w:r>
        <w:t>.</w:t>
      </w:r>
      <w:r w:rsidR="00B0320C" w:rsidRPr="00B0320C">
        <w:t xml:space="preserve"> </w:t>
      </w:r>
      <w:r w:rsidR="00B0320C">
        <w:t xml:space="preserve">Deze zijn ook van toepassing op dit project </w:t>
      </w:r>
    </w:p>
    <w:p w14:paraId="08290283" w14:textId="77777777" w:rsidR="000C67D9" w:rsidRDefault="000C67D9" w:rsidP="000C67D9"/>
    <w:p w14:paraId="28520613" w14:textId="77777777" w:rsidR="000C67D9" w:rsidRPr="00B16A9E" w:rsidRDefault="000C67D9" w:rsidP="000C67D9">
      <w:r>
        <w:t xml:space="preserve">In onderstaande tabel zijn de specifieke taken, verantwoordelijkheden opgenomen voor het project </w:t>
      </w:r>
    </w:p>
    <w:tbl>
      <w:tblPr>
        <w:tblStyle w:val="Rastertabel4-Accent1"/>
        <w:tblW w:w="9634" w:type="dxa"/>
        <w:tblCellMar>
          <w:left w:w="28" w:type="dxa"/>
          <w:right w:w="28" w:type="dxa"/>
        </w:tblCellMar>
        <w:tblLook w:val="04A0" w:firstRow="1" w:lastRow="0" w:firstColumn="1" w:lastColumn="0" w:noHBand="0" w:noVBand="1"/>
      </w:tblPr>
      <w:tblGrid>
        <w:gridCol w:w="3539"/>
        <w:gridCol w:w="2410"/>
        <w:gridCol w:w="3685"/>
      </w:tblGrid>
      <w:tr w:rsidR="000C67D9" w14:paraId="76A05E3D" w14:textId="77777777" w:rsidTr="00A75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DBFE05D" w14:textId="77777777" w:rsidR="000C67D9" w:rsidRDefault="000C67D9" w:rsidP="00A75278">
            <w:r>
              <w:t>Actie</w:t>
            </w:r>
          </w:p>
        </w:tc>
        <w:tc>
          <w:tcPr>
            <w:tcW w:w="2410" w:type="dxa"/>
          </w:tcPr>
          <w:p w14:paraId="750F4B57" w14:textId="77777777" w:rsidR="000C67D9" w:rsidRDefault="000C67D9" w:rsidP="00A75278">
            <w:pPr>
              <w:cnfStyle w:val="100000000000" w:firstRow="1" w:lastRow="0" w:firstColumn="0" w:lastColumn="0" w:oddVBand="0" w:evenVBand="0" w:oddHBand="0" w:evenHBand="0" w:firstRowFirstColumn="0" w:firstRowLastColumn="0" w:lastRowFirstColumn="0" w:lastRowLastColumn="0"/>
            </w:pPr>
            <w:r>
              <w:t>Verantwoordelijke</w:t>
            </w:r>
          </w:p>
        </w:tc>
        <w:tc>
          <w:tcPr>
            <w:tcW w:w="3685" w:type="dxa"/>
          </w:tcPr>
          <w:p w14:paraId="66CA36AC" w14:textId="77777777" w:rsidR="000C67D9" w:rsidRDefault="000C67D9" w:rsidP="00A75278">
            <w:pPr>
              <w:cnfStyle w:val="100000000000" w:firstRow="1" w:lastRow="0" w:firstColumn="0" w:lastColumn="0" w:oddVBand="0" w:evenVBand="0" w:oddHBand="0" w:evenHBand="0" w:firstRowFirstColumn="0" w:firstRowLastColumn="0" w:lastRowFirstColumn="0" w:lastRowLastColumn="0"/>
            </w:pPr>
            <w:r>
              <w:t>Wanneer</w:t>
            </w:r>
          </w:p>
        </w:tc>
      </w:tr>
      <w:tr w:rsidR="000C67D9" w14:paraId="35C1041E" w14:textId="77777777" w:rsidTr="00A75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14C50BC" w14:textId="77777777" w:rsidR="000C67D9" w:rsidRDefault="000C67D9" w:rsidP="00A75278">
            <w:r>
              <w:t>Opstellen projectdossier</w:t>
            </w:r>
          </w:p>
        </w:tc>
        <w:tc>
          <w:tcPr>
            <w:tcW w:w="2410" w:type="dxa"/>
          </w:tcPr>
          <w:p w14:paraId="67C1F876" w14:textId="21169765" w:rsidR="000C67D9" w:rsidRDefault="000C67D9" w:rsidP="00A75278">
            <w:pPr>
              <w:cnfStyle w:val="000000100000" w:firstRow="0" w:lastRow="0" w:firstColumn="0" w:lastColumn="0" w:oddVBand="0" w:evenVBand="0" w:oddHBand="1" w:evenHBand="0" w:firstRowFirstColumn="0" w:firstRowLastColumn="0" w:lastRowFirstColumn="0" w:lastRowLastColumn="0"/>
            </w:pPr>
            <w:r>
              <w:t>KAM</w:t>
            </w:r>
            <w:r w:rsidR="009E2E6C">
              <w:t>/</w:t>
            </w:r>
            <w:r w:rsidR="009E2E6C" w:rsidRPr="009E2E6C">
              <w:t>CO</w:t>
            </w:r>
            <w:r w:rsidR="009E2E6C" w:rsidRPr="009E2E6C">
              <w:rPr>
                <w:vertAlign w:val="subscript"/>
              </w:rPr>
              <w:t>2</w:t>
            </w:r>
            <w:r>
              <w:t>-coördinator</w:t>
            </w:r>
          </w:p>
        </w:tc>
        <w:tc>
          <w:tcPr>
            <w:tcW w:w="3685" w:type="dxa"/>
          </w:tcPr>
          <w:p w14:paraId="1765C19B" w14:textId="1FB9D730" w:rsidR="000C67D9" w:rsidRDefault="000C67D9" w:rsidP="00A75278">
            <w:pPr>
              <w:cnfStyle w:val="000000100000" w:firstRow="0" w:lastRow="0" w:firstColumn="0" w:lastColumn="0" w:oddVBand="0" w:evenVBand="0" w:oddHBand="1" w:evenHBand="0" w:firstRowFirstColumn="0" w:firstRowLastColumn="0" w:lastRowFirstColumn="0" w:lastRowLastColumn="0"/>
            </w:pPr>
            <w:r w:rsidRPr="00205816">
              <w:t xml:space="preserve">Bij start, vervolgens </w:t>
            </w:r>
            <w:r>
              <w:t>half</w:t>
            </w:r>
            <w:r w:rsidRPr="00205816">
              <w:t xml:space="preserve">jaarlijks </w:t>
            </w:r>
            <w:r w:rsidR="009E2E6C">
              <w:t>update</w:t>
            </w:r>
            <w:r>
              <w:t>.</w:t>
            </w:r>
          </w:p>
        </w:tc>
      </w:tr>
      <w:tr w:rsidR="000C67D9" w14:paraId="75FA1BF4" w14:textId="77777777" w:rsidTr="00A75278">
        <w:tc>
          <w:tcPr>
            <w:cnfStyle w:val="001000000000" w:firstRow="0" w:lastRow="0" w:firstColumn="1" w:lastColumn="0" w:oddVBand="0" w:evenVBand="0" w:oddHBand="0" w:evenHBand="0" w:firstRowFirstColumn="0" w:firstRowLastColumn="0" w:lastRowFirstColumn="0" w:lastRowLastColumn="0"/>
            <w:tcW w:w="3539" w:type="dxa"/>
          </w:tcPr>
          <w:p w14:paraId="48C7BE33" w14:textId="77777777" w:rsidR="000C67D9" w:rsidRDefault="000C67D9" w:rsidP="00A75278">
            <w:r>
              <w:t>Communicatie over projectdossier</w:t>
            </w:r>
          </w:p>
        </w:tc>
        <w:tc>
          <w:tcPr>
            <w:tcW w:w="2410" w:type="dxa"/>
          </w:tcPr>
          <w:p w14:paraId="31D8996C" w14:textId="67E0A825" w:rsidR="000C67D9" w:rsidRDefault="000C67D9" w:rsidP="00A75278">
            <w:pPr>
              <w:cnfStyle w:val="000000000000" w:firstRow="0" w:lastRow="0" w:firstColumn="0" w:lastColumn="0" w:oddVBand="0" w:evenVBand="0" w:oddHBand="0" w:evenHBand="0" w:firstRowFirstColumn="0" w:firstRowLastColumn="0" w:lastRowFirstColumn="0" w:lastRowLastColumn="0"/>
            </w:pPr>
            <w:r>
              <w:t>KAM</w:t>
            </w:r>
            <w:r w:rsidR="009E2E6C">
              <w:t>/</w:t>
            </w:r>
            <w:r w:rsidR="009E2E6C" w:rsidRPr="009E2E6C">
              <w:t>CO</w:t>
            </w:r>
            <w:r w:rsidR="009E2E6C" w:rsidRPr="009E2E6C">
              <w:rPr>
                <w:vertAlign w:val="subscript"/>
              </w:rPr>
              <w:t>2</w:t>
            </w:r>
            <w:r>
              <w:t>-coördinator</w:t>
            </w:r>
          </w:p>
        </w:tc>
        <w:tc>
          <w:tcPr>
            <w:tcW w:w="3685" w:type="dxa"/>
          </w:tcPr>
          <w:p w14:paraId="5D82977A" w14:textId="65D8682F" w:rsidR="000C67D9" w:rsidRDefault="000C67D9" w:rsidP="00A75278">
            <w:pPr>
              <w:cnfStyle w:val="000000000000" w:firstRow="0" w:lastRow="0" w:firstColumn="0" w:lastColumn="0" w:oddVBand="0" w:evenVBand="0" w:oddHBand="0" w:evenHBand="0" w:firstRowFirstColumn="0" w:firstRowLastColumn="0" w:lastRowFirstColumn="0" w:lastRowLastColumn="0"/>
            </w:pPr>
            <w:r w:rsidRPr="00205816">
              <w:t>Bij start, vervolgens jaarlijks</w:t>
            </w:r>
            <w:r w:rsidR="009E2E6C">
              <w:t xml:space="preserve"> via website</w:t>
            </w:r>
            <w:r w:rsidRPr="00205816">
              <w:t xml:space="preserve"> en na afronding project</w:t>
            </w:r>
          </w:p>
        </w:tc>
      </w:tr>
      <w:tr w:rsidR="000C67D9" w14:paraId="2A67AAB8" w14:textId="77777777" w:rsidTr="00A75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70F4A6B" w14:textId="77777777" w:rsidR="000C67D9" w:rsidRDefault="000C67D9" w:rsidP="00A75278">
            <w:r>
              <w:t>Opnemen projectdossier in projectvergadering</w:t>
            </w:r>
          </w:p>
        </w:tc>
        <w:tc>
          <w:tcPr>
            <w:tcW w:w="2410" w:type="dxa"/>
          </w:tcPr>
          <w:p w14:paraId="40A69834" w14:textId="77777777" w:rsidR="000C67D9" w:rsidRDefault="000C67D9" w:rsidP="00A75278">
            <w:pPr>
              <w:cnfStyle w:val="000000100000" w:firstRow="0" w:lastRow="0" w:firstColumn="0" w:lastColumn="0" w:oddVBand="0" w:evenVBand="0" w:oddHBand="1" w:evenHBand="0" w:firstRowFirstColumn="0" w:firstRowLastColumn="0" w:lastRowFirstColumn="0" w:lastRowLastColumn="0"/>
            </w:pPr>
            <w:r>
              <w:t>Projectmanager</w:t>
            </w:r>
          </w:p>
        </w:tc>
        <w:tc>
          <w:tcPr>
            <w:tcW w:w="3685" w:type="dxa"/>
          </w:tcPr>
          <w:p w14:paraId="5229D89C" w14:textId="68D0AA3C" w:rsidR="000C67D9" w:rsidRDefault="000C67D9" w:rsidP="00A75278">
            <w:pPr>
              <w:cnfStyle w:val="000000100000" w:firstRow="0" w:lastRow="0" w:firstColumn="0" w:lastColumn="0" w:oddVBand="0" w:evenVBand="0" w:oddHBand="1" w:evenHBand="0" w:firstRowFirstColumn="0" w:firstRowLastColumn="0" w:lastRowFirstColumn="0" w:lastRowLastColumn="0"/>
            </w:pPr>
            <w:r>
              <w:t>Bij start</w:t>
            </w:r>
            <w:r w:rsidR="009E2E6C">
              <w:t xml:space="preserve"> en</w:t>
            </w:r>
            <w:r>
              <w:t xml:space="preserve"> afronding project</w:t>
            </w:r>
          </w:p>
        </w:tc>
      </w:tr>
      <w:tr w:rsidR="000C67D9" w14:paraId="20584246" w14:textId="77777777" w:rsidTr="00A75278">
        <w:tc>
          <w:tcPr>
            <w:cnfStyle w:val="001000000000" w:firstRow="0" w:lastRow="0" w:firstColumn="1" w:lastColumn="0" w:oddVBand="0" w:evenVBand="0" w:oddHBand="0" w:evenHBand="0" w:firstRowFirstColumn="0" w:firstRowLastColumn="0" w:lastRowFirstColumn="0" w:lastRowLastColumn="0"/>
            <w:tcW w:w="3539" w:type="dxa"/>
          </w:tcPr>
          <w:p w14:paraId="660D2AB6" w14:textId="77777777" w:rsidR="000C67D9" w:rsidRDefault="000C67D9" w:rsidP="00A75278">
            <w:r>
              <w:t>Opstellen eindrapportage na afronden van het project</w:t>
            </w:r>
          </w:p>
        </w:tc>
        <w:tc>
          <w:tcPr>
            <w:tcW w:w="2410" w:type="dxa"/>
          </w:tcPr>
          <w:p w14:paraId="222C681A" w14:textId="309F75D3" w:rsidR="000C67D9" w:rsidRDefault="000C67D9" w:rsidP="00A75278">
            <w:pPr>
              <w:cnfStyle w:val="000000000000" w:firstRow="0" w:lastRow="0" w:firstColumn="0" w:lastColumn="0" w:oddVBand="0" w:evenVBand="0" w:oddHBand="0" w:evenHBand="0" w:firstRowFirstColumn="0" w:firstRowLastColumn="0" w:lastRowFirstColumn="0" w:lastRowLastColumn="0"/>
            </w:pPr>
            <w:r>
              <w:t>KAM</w:t>
            </w:r>
            <w:r w:rsidR="009E2E6C">
              <w:t>/</w:t>
            </w:r>
            <w:r w:rsidR="009E2E6C" w:rsidRPr="009E2E6C">
              <w:t>CO</w:t>
            </w:r>
            <w:r w:rsidR="009E2E6C" w:rsidRPr="009E2E6C">
              <w:rPr>
                <w:vertAlign w:val="subscript"/>
              </w:rPr>
              <w:t>2</w:t>
            </w:r>
            <w:r>
              <w:t>-coördinator Projectmanager</w:t>
            </w:r>
          </w:p>
        </w:tc>
        <w:tc>
          <w:tcPr>
            <w:tcW w:w="3685" w:type="dxa"/>
          </w:tcPr>
          <w:p w14:paraId="1CA27B13" w14:textId="0F9DD914" w:rsidR="000C67D9" w:rsidRDefault="009E2E6C" w:rsidP="00A75278">
            <w:pPr>
              <w:cnfStyle w:val="000000000000" w:firstRow="0" w:lastRow="0" w:firstColumn="0" w:lastColumn="0" w:oddVBand="0" w:evenVBand="0" w:oddHBand="0" w:evenHBand="0" w:firstRowFirstColumn="0" w:firstRowLastColumn="0" w:lastRowFirstColumn="0" w:lastRowLastColumn="0"/>
            </w:pPr>
            <w:r>
              <w:t>Bij afronding</w:t>
            </w:r>
            <w:r w:rsidR="000C67D9">
              <w:t xml:space="preserve"> project </w:t>
            </w:r>
          </w:p>
        </w:tc>
      </w:tr>
    </w:tbl>
    <w:p w14:paraId="74F33E02" w14:textId="77777777" w:rsidR="000C67D9" w:rsidRDefault="000C67D9" w:rsidP="000C67D9"/>
    <w:p w14:paraId="329ED6FA" w14:textId="0A9A9F18" w:rsidR="000C67D9" w:rsidRDefault="000C67D9" w:rsidP="000C67D9">
      <w:r>
        <w:t xml:space="preserve">De doelstellingen, subdoelstellingen en maatregelen worden jaarlijks </w:t>
      </w:r>
      <w:proofErr w:type="spellStart"/>
      <w:r>
        <w:t>gereviewed</w:t>
      </w:r>
      <w:proofErr w:type="spellEnd"/>
      <w:r>
        <w:t xml:space="preserve"> via een interne audit en directiebeoordeling. </w:t>
      </w:r>
    </w:p>
    <w:p w14:paraId="68D60321" w14:textId="77777777" w:rsidR="000C67D9" w:rsidRDefault="000C67D9" w:rsidP="000C67D9"/>
    <w:p w14:paraId="12A9FF3A" w14:textId="4853BB31" w:rsidR="000C67D9" w:rsidRDefault="000C67D9" w:rsidP="000C67D9">
      <w:r>
        <w:t xml:space="preserve">In </w:t>
      </w:r>
      <w:r w:rsidR="00EB400B">
        <w:t xml:space="preserve">het </w:t>
      </w:r>
      <w:proofErr w:type="spellStart"/>
      <w:r w:rsidR="00EB400B">
        <w:t>excel</w:t>
      </w:r>
      <w:proofErr w:type="spellEnd"/>
      <w:r w:rsidR="00EB400B">
        <w:t xml:space="preserve"> footprint document</w:t>
      </w:r>
      <w:r w:rsidR="00EB45A6">
        <w:t xml:space="preserve"> </w:t>
      </w:r>
      <w:r>
        <w:t xml:space="preserve">van </w:t>
      </w:r>
      <w:proofErr w:type="spellStart"/>
      <w:r w:rsidR="000C23B8" w:rsidRPr="000C23B8">
        <w:t>HvR</w:t>
      </w:r>
      <w:proofErr w:type="spellEnd"/>
      <w:r w:rsidR="000C23B8" w:rsidRPr="000C23B8">
        <w:t xml:space="preserve"> Speeltotaal BV</w:t>
      </w:r>
      <w:r>
        <w:t xml:space="preserve"> staat beschreven hoe de energiestromen worden bijgehouden.</w:t>
      </w:r>
    </w:p>
    <w:p w14:paraId="7CC2EC8D" w14:textId="79B1895A" w:rsidR="00DF4FED" w:rsidRPr="00E8489B" w:rsidRDefault="00DF4FED" w:rsidP="00DF4FED">
      <w:r>
        <w:t xml:space="preserve">We </w:t>
      </w:r>
      <w:r w:rsidR="003B0EF3">
        <w:t>berekenen</w:t>
      </w:r>
      <w:r>
        <w:t xml:space="preserve"> het brandstofverbruik van de bedrijfsmiddelen die op dit project zijn ingezet door </w:t>
      </w:r>
      <w:proofErr w:type="spellStart"/>
      <w:r w:rsidR="00B112D3">
        <w:t>door</w:t>
      </w:r>
      <w:proofErr w:type="spellEnd"/>
      <w:r w:rsidR="00B112D3">
        <w:t xml:space="preserve"> het gemiddeld verbruik en het meten van de gereden kilometers en draaiuren</w:t>
      </w:r>
      <w:r>
        <w:t xml:space="preserve">. </w:t>
      </w:r>
      <w:r w:rsidR="002A786D">
        <w:t xml:space="preserve">Het gas- en stroomverbruik </w:t>
      </w:r>
      <w:r w:rsidRPr="00E941F9">
        <w:t xml:space="preserve">van het project wordt </w:t>
      </w:r>
      <w:r w:rsidR="002A786D">
        <w:t>berekend</w:t>
      </w:r>
      <w:r w:rsidRPr="00E941F9">
        <w:t xml:space="preserve"> op basis van de CO</w:t>
      </w:r>
      <w:r w:rsidRPr="00E941F9">
        <w:rPr>
          <w:vertAlign w:val="subscript"/>
        </w:rPr>
        <w:t>2</w:t>
      </w:r>
      <w:r w:rsidRPr="00E941F9">
        <w:t xml:space="preserve">-footprint </w:t>
      </w:r>
      <w:r>
        <w:t xml:space="preserve">van </w:t>
      </w:r>
      <w:proofErr w:type="spellStart"/>
      <w:r>
        <w:t>HvR</w:t>
      </w:r>
      <w:proofErr w:type="spellEnd"/>
      <w:r>
        <w:t xml:space="preserve"> Speeltotaal</w:t>
      </w:r>
      <w:r w:rsidRPr="00E941F9">
        <w:t xml:space="preserve"> en de financiële gegevens van het project.</w:t>
      </w:r>
    </w:p>
    <w:p w14:paraId="38B46CE9" w14:textId="77777777" w:rsidR="00DF4FED" w:rsidRPr="00E8489B" w:rsidRDefault="00DF4FED" w:rsidP="000C67D9"/>
    <w:p w14:paraId="1EB115B6" w14:textId="77777777" w:rsidR="000C67D9" w:rsidRDefault="000C67D9" w:rsidP="000C67D9">
      <w:pPr>
        <w:spacing w:after="160" w:line="259" w:lineRule="auto"/>
      </w:pPr>
      <w:r>
        <w:br w:type="page"/>
      </w:r>
    </w:p>
    <w:p w14:paraId="2AAA5A51" w14:textId="3DB41F42" w:rsidR="00231EF2" w:rsidRDefault="00026A05" w:rsidP="009654FB">
      <w:pPr>
        <w:pStyle w:val="Kop1"/>
      </w:pPr>
      <w:bookmarkStart w:id="7" w:name="_Toc190939741"/>
      <w:r>
        <w:lastRenderedPageBreak/>
        <w:t>Invalshoek A, Inzicht</w:t>
      </w:r>
      <w:bookmarkEnd w:id="7"/>
    </w:p>
    <w:p w14:paraId="6DD94E73" w14:textId="0676422F" w:rsidR="00026A05" w:rsidRDefault="00026A05" w:rsidP="00026A05">
      <w:r>
        <w:t>Beschrijving van de actuele emissie-inventaris van de organisatie of van het project (als deze afwijkt van de organisatie).</w:t>
      </w:r>
    </w:p>
    <w:p w14:paraId="01D5B09D" w14:textId="7DE51899" w:rsidR="00026A05" w:rsidRDefault="00026A05" w:rsidP="00026A05"/>
    <w:p w14:paraId="0453F294" w14:textId="77777777" w:rsidR="005F423B" w:rsidRDefault="005F423B" w:rsidP="005F423B">
      <w:r>
        <w:t>De werkzaamheden in gemeente Amsterdam kunnen we onderverdelen in drie hoofdgroepen:</w:t>
      </w:r>
    </w:p>
    <w:p w14:paraId="238DD0F0" w14:textId="77777777" w:rsidR="005F423B" w:rsidRDefault="005F423B" w:rsidP="005F423B">
      <w:pPr>
        <w:pStyle w:val="Lijstalinea"/>
        <w:numPr>
          <w:ilvl w:val="0"/>
          <w:numId w:val="30"/>
        </w:numPr>
      </w:pPr>
      <w:r>
        <w:t>Onderhoud</w:t>
      </w:r>
    </w:p>
    <w:p w14:paraId="1295515F" w14:textId="77777777" w:rsidR="005F423B" w:rsidRDefault="005F423B" w:rsidP="005F423B">
      <w:pPr>
        <w:pStyle w:val="Lijstalinea"/>
        <w:numPr>
          <w:ilvl w:val="0"/>
          <w:numId w:val="30"/>
        </w:numPr>
      </w:pPr>
      <w:r>
        <w:t>Reinigen rubber ondergronden</w:t>
      </w:r>
    </w:p>
    <w:p w14:paraId="055F563F" w14:textId="77777777" w:rsidR="005F423B" w:rsidRDefault="005F423B" w:rsidP="005F423B">
      <w:pPr>
        <w:pStyle w:val="Lijstalinea"/>
        <w:numPr>
          <w:ilvl w:val="0"/>
          <w:numId w:val="30"/>
        </w:numPr>
      </w:pPr>
      <w:r>
        <w:t>Zandbakken verversen</w:t>
      </w:r>
    </w:p>
    <w:p w14:paraId="357C7339" w14:textId="77777777" w:rsidR="005F423B" w:rsidRDefault="005F423B" w:rsidP="005F423B"/>
    <w:p w14:paraId="4962824B" w14:textId="5104ECAC" w:rsidR="005F423B" w:rsidRDefault="005F423B" w:rsidP="005F423B">
      <w:r>
        <w:t xml:space="preserve">Het onderhoud in Amsterdam doet HVR voornamelijk met een Mercedes Vito. HVR gebruikt met onderhoud vooral elektrische apparaten. Af en toe gebruikt HVR een vrachtwagen voor het onderhoud. Dit doen zij alleen met te grote of te zware klussen. </w:t>
      </w:r>
    </w:p>
    <w:p w14:paraId="44F865EA" w14:textId="77777777" w:rsidR="005F423B" w:rsidRDefault="005F423B" w:rsidP="005F423B"/>
    <w:p w14:paraId="5BF168A6" w14:textId="75702DB5" w:rsidR="005F423B" w:rsidRDefault="005F423B" w:rsidP="005F423B">
      <w:r>
        <w:t>Het reinigen van de rubber ondergronden doet HVR met behulp van een hogedrukspuit die wordt vervoerd door een vrachtwagen. De vrachtwagen gebruikt als brandstof</w:t>
      </w:r>
      <w:r w:rsidR="00C7242B">
        <w:t xml:space="preserve"> </w:t>
      </w:r>
      <w:r>
        <w:t>diesel en de hogedrukspuit gebruikt benzine.</w:t>
      </w:r>
    </w:p>
    <w:p w14:paraId="7D20430B" w14:textId="77777777" w:rsidR="005F423B" w:rsidRDefault="005F423B" w:rsidP="005F423B"/>
    <w:p w14:paraId="4A0E98CA" w14:textId="1D5C6411" w:rsidR="00173010" w:rsidRDefault="005F423B" w:rsidP="005F423B">
      <w:r>
        <w:t>Voor het zandbakken verversen gebruikt HVR</w:t>
      </w:r>
      <w:r w:rsidR="0088438E">
        <w:t xml:space="preserve"> </w:t>
      </w:r>
      <w:r>
        <w:t>een vrachtwagen, kraantje en shovel. Naast hun eigen machines huren zij ook een onderaannemer in om het afvalzand af te voeren en weer nieuw zandbakkenzand te leveren.</w:t>
      </w:r>
    </w:p>
    <w:p w14:paraId="36CA1791" w14:textId="01F6DEBC" w:rsidR="00173010" w:rsidRDefault="00173010" w:rsidP="00026A05"/>
    <w:p w14:paraId="76CB8997" w14:textId="00C2FD7C" w:rsidR="00173010" w:rsidRDefault="009E1DE9" w:rsidP="00026A05">
      <w:r>
        <w:t>De volgende scopes worden onderscheiden:</w:t>
      </w:r>
    </w:p>
    <w:p w14:paraId="7A58D49B" w14:textId="77777777" w:rsidR="009E1DE9" w:rsidRDefault="009E1DE9" w:rsidP="00026A05">
      <w:r>
        <w:t xml:space="preserve">Scope 1 - emissies (of directe emissies) Dit zijn emissie die ontstaan door de eigen organisatie zoals gebruik van: </w:t>
      </w:r>
    </w:p>
    <w:p w14:paraId="2508DD4B" w14:textId="77777777" w:rsidR="009E1DE9" w:rsidRDefault="009E1DE9" w:rsidP="00026A05">
      <w:r>
        <w:t xml:space="preserve">1. Eigen materieel; </w:t>
      </w:r>
    </w:p>
    <w:p w14:paraId="02CA1DAF" w14:textId="1BDE515A" w:rsidR="009E1DE9" w:rsidRDefault="009E1DE9" w:rsidP="00026A05">
      <w:r>
        <w:t xml:space="preserve">2. Eigen wagenpark (lease of eigendom) voor zakelijk gebruik. </w:t>
      </w:r>
    </w:p>
    <w:p w14:paraId="1FF9D19E" w14:textId="77777777" w:rsidR="009E1DE9" w:rsidRDefault="009E1DE9" w:rsidP="00026A05"/>
    <w:p w14:paraId="4B6937AA" w14:textId="6804ECB5" w:rsidR="009E1DE9" w:rsidRDefault="009E1DE9" w:rsidP="00026A05">
      <w:r>
        <w:t xml:space="preserve">Scope 2 - emissies (of indirecte emissies) Dit zijn emissies die ontstaan door: </w:t>
      </w:r>
    </w:p>
    <w:p w14:paraId="12B62AFC" w14:textId="581E1E2B" w:rsidR="009E1DE9" w:rsidRDefault="009E1DE9" w:rsidP="00026A05">
      <w:r>
        <w:t xml:space="preserve">1. Gebruik van elektriciteit voor o.a. opladen elektrisch materieel. </w:t>
      </w:r>
    </w:p>
    <w:p w14:paraId="7E49AA85" w14:textId="77777777" w:rsidR="009E1DE9" w:rsidRDefault="009E1DE9" w:rsidP="00026A05"/>
    <w:p w14:paraId="3A142C71" w14:textId="77777777" w:rsidR="009E1DE9" w:rsidRDefault="009E1DE9" w:rsidP="00026A05">
      <w:r>
        <w:t xml:space="preserve">Scope 3 - emissies (of overige indirecte emissies) Dit zijn emissies die ontstaan bij activiteiten van de eigen organisatie zoals: </w:t>
      </w:r>
    </w:p>
    <w:p w14:paraId="53832ED3" w14:textId="54575338" w:rsidR="009E1DE9" w:rsidRDefault="005F423B" w:rsidP="005F423B">
      <w:r>
        <w:t xml:space="preserve">1. </w:t>
      </w:r>
      <w:r w:rsidR="009E1DE9">
        <w:t xml:space="preserve">Inhuur </w:t>
      </w:r>
      <w:r w:rsidR="005C7722">
        <w:t xml:space="preserve">en inzet materieel </w:t>
      </w:r>
      <w:r w:rsidR="009E1DE9">
        <w:t>van onderaannemers.</w:t>
      </w:r>
    </w:p>
    <w:p w14:paraId="3070C2BF" w14:textId="73EC68A2" w:rsidR="005F423B" w:rsidRDefault="005F423B" w:rsidP="005F423B"/>
    <w:p w14:paraId="3CAD9288" w14:textId="2A0E5D47" w:rsidR="002A786D" w:rsidRDefault="00A336F7" w:rsidP="002A786D">
      <w:r>
        <w:t>De CO2-footprint van het project wordt sinds 2024 bepaald met behulp van de projectomzet. De CO2-footprint van HVR wordt op basis van omzet toegerekend naar het project met gunningvoordeel. Dit gebeurt voor alle projecten met gunningvoordeel.</w:t>
      </w:r>
    </w:p>
    <w:p w14:paraId="2DC384A6" w14:textId="3EE943B6" w:rsidR="002E2217" w:rsidRDefault="002E2217" w:rsidP="005F423B"/>
    <w:p w14:paraId="3402D2AA" w14:textId="77777777" w:rsidR="00517DA8" w:rsidRDefault="00517DA8" w:rsidP="00517DA8">
      <w:r>
        <w:t>Sinds de start van het project is de CO</w:t>
      </w:r>
      <w:r>
        <w:rPr>
          <w:vertAlign w:val="subscript"/>
        </w:rPr>
        <w:t>2</w:t>
      </w:r>
      <w:r>
        <w:t>-uitstoot op het project:</w:t>
      </w:r>
    </w:p>
    <w:p w14:paraId="6B58998C" w14:textId="77777777" w:rsidR="00517DA8" w:rsidRDefault="00517DA8" w:rsidP="00517DA8">
      <w:r w:rsidRPr="004A4290">
        <w:rPr>
          <w:noProof/>
        </w:rPr>
        <w:drawing>
          <wp:anchor distT="0" distB="0" distL="114300" distR="114300" simplePos="0" relativeHeight="251661312" behindDoc="0" locked="0" layoutInCell="1" allowOverlap="1" wp14:anchorId="53DF32EE" wp14:editId="34B1A7DB">
            <wp:simplePos x="0" y="0"/>
            <wp:positionH relativeFrom="column">
              <wp:posOffset>2134235</wp:posOffset>
            </wp:positionH>
            <wp:positionV relativeFrom="paragraph">
              <wp:posOffset>125730</wp:posOffset>
            </wp:positionV>
            <wp:extent cx="4563745" cy="2285365"/>
            <wp:effectExtent l="0" t="0" r="0" b="635"/>
            <wp:wrapSquare wrapText="bothSides"/>
            <wp:docPr id="9039650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36855" name=""/>
                    <pic:cNvPicPr/>
                  </pic:nvPicPr>
                  <pic:blipFill>
                    <a:blip r:embed="rId14"/>
                    <a:stretch>
                      <a:fillRect/>
                    </a:stretch>
                  </pic:blipFill>
                  <pic:spPr>
                    <a:xfrm>
                      <a:off x="0" y="0"/>
                      <a:ext cx="4563745" cy="2285365"/>
                    </a:xfrm>
                    <a:prstGeom prst="rect">
                      <a:avLst/>
                    </a:prstGeom>
                  </pic:spPr>
                </pic:pic>
              </a:graphicData>
            </a:graphic>
            <wp14:sizeRelH relativeFrom="page">
              <wp14:pctWidth>0</wp14:pctWidth>
            </wp14:sizeRelH>
            <wp14:sizeRelV relativeFrom="page">
              <wp14:pctHeight>0</wp14:pctHeight>
            </wp14:sizeRelV>
          </wp:anchor>
        </w:drawing>
      </w:r>
    </w:p>
    <w:tbl>
      <w:tblPr>
        <w:tblStyle w:val="Rastertabel4-Accent1"/>
        <w:tblW w:w="0" w:type="auto"/>
        <w:tblLook w:val="04A0" w:firstRow="1" w:lastRow="0" w:firstColumn="1" w:lastColumn="0" w:noHBand="0" w:noVBand="1"/>
      </w:tblPr>
      <w:tblGrid>
        <w:gridCol w:w="1010"/>
        <w:gridCol w:w="879"/>
        <w:gridCol w:w="1181"/>
      </w:tblGrid>
      <w:tr w:rsidR="00517DA8" w:rsidRPr="0072376C" w14:paraId="5CC819AE" w14:textId="77777777" w:rsidTr="00E80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hideMark/>
          </w:tcPr>
          <w:p w14:paraId="41078F3D" w14:textId="77777777" w:rsidR="00517DA8" w:rsidRDefault="00517DA8" w:rsidP="00E80481">
            <w:pPr>
              <w:pStyle w:val="Geenafstand"/>
              <w:ind w:left="142"/>
            </w:pPr>
            <w:r>
              <w:t>Jaar</w:t>
            </w:r>
          </w:p>
        </w:tc>
        <w:tc>
          <w:tcPr>
            <w:tcW w:w="879" w:type="dxa"/>
          </w:tcPr>
          <w:p w14:paraId="5A0EE8E8" w14:textId="77777777" w:rsidR="00517DA8" w:rsidRPr="0072376C" w:rsidRDefault="00517DA8" w:rsidP="00E80481">
            <w:pPr>
              <w:pStyle w:val="Geenafstand"/>
              <w:jc w:val="center"/>
              <w:cnfStyle w:val="100000000000" w:firstRow="1" w:lastRow="0" w:firstColumn="0" w:lastColumn="0" w:oddVBand="0" w:evenVBand="0" w:oddHBand="0" w:evenHBand="0" w:firstRowFirstColumn="0" w:firstRowLastColumn="0" w:lastRowFirstColumn="0" w:lastRowLastColumn="0"/>
            </w:pPr>
            <w:r>
              <w:t>Scope 1</w:t>
            </w:r>
          </w:p>
        </w:tc>
        <w:tc>
          <w:tcPr>
            <w:tcW w:w="1181" w:type="dxa"/>
            <w:hideMark/>
          </w:tcPr>
          <w:p w14:paraId="0909ECA5" w14:textId="77777777" w:rsidR="00517DA8" w:rsidRPr="0072376C" w:rsidRDefault="00517DA8" w:rsidP="00E80481">
            <w:pPr>
              <w:pStyle w:val="Geenafstand"/>
              <w:jc w:val="center"/>
              <w:cnfStyle w:val="100000000000" w:firstRow="1" w:lastRow="0" w:firstColumn="0" w:lastColumn="0" w:oddVBand="0" w:evenVBand="0" w:oddHBand="0" w:evenHBand="0" w:firstRowFirstColumn="0" w:firstRowLastColumn="0" w:lastRowFirstColumn="0" w:lastRowLastColumn="0"/>
            </w:pPr>
            <w:r>
              <w:t>Scope 2</w:t>
            </w:r>
          </w:p>
        </w:tc>
      </w:tr>
      <w:tr w:rsidR="00517DA8" w14:paraId="63578090" w14:textId="77777777" w:rsidTr="00E80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hideMark/>
          </w:tcPr>
          <w:p w14:paraId="038E1AB5" w14:textId="77777777" w:rsidR="00517DA8" w:rsidRDefault="00517DA8" w:rsidP="00E80481">
            <w:pPr>
              <w:pStyle w:val="Geenafstand"/>
              <w:ind w:left="142"/>
            </w:pPr>
            <w:r>
              <w:t>2020</w:t>
            </w:r>
          </w:p>
        </w:tc>
        <w:tc>
          <w:tcPr>
            <w:tcW w:w="879" w:type="dxa"/>
          </w:tcPr>
          <w:p w14:paraId="7DA333D8" w14:textId="77777777" w:rsidR="00517DA8" w:rsidRDefault="00517DA8" w:rsidP="00E80481">
            <w:pPr>
              <w:pStyle w:val="Geenafstand"/>
              <w:ind w:right="186"/>
              <w:jc w:val="center"/>
              <w:cnfStyle w:val="000000100000" w:firstRow="0" w:lastRow="0" w:firstColumn="0" w:lastColumn="0" w:oddVBand="0" w:evenVBand="0" w:oddHBand="1" w:evenHBand="0" w:firstRowFirstColumn="0" w:firstRowLastColumn="0" w:lastRowFirstColumn="0" w:lastRowLastColumn="0"/>
            </w:pPr>
            <w:r>
              <w:t>16,0</w:t>
            </w:r>
          </w:p>
        </w:tc>
        <w:tc>
          <w:tcPr>
            <w:tcW w:w="1181" w:type="dxa"/>
          </w:tcPr>
          <w:p w14:paraId="7908D81B" w14:textId="77777777" w:rsidR="00517DA8" w:rsidRDefault="00517DA8" w:rsidP="00E80481">
            <w:pPr>
              <w:pStyle w:val="Geenafstand"/>
              <w:ind w:right="186"/>
              <w:jc w:val="center"/>
              <w:cnfStyle w:val="000000100000" w:firstRow="0" w:lastRow="0" w:firstColumn="0" w:lastColumn="0" w:oddVBand="0" w:evenVBand="0" w:oddHBand="1" w:evenHBand="0" w:firstRowFirstColumn="0" w:firstRowLastColumn="0" w:lastRowFirstColumn="0" w:lastRowLastColumn="0"/>
            </w:pPr>
            <w:r>
              <w:t>0,0</w:t>
            </w:r>
          </w:p>
        </w:tc>
      </w:tr>
      <w:tr w:rsidR="00517DA8" w14:paraId="0D29E761" w14:textId="77777777" w:rsidTr="00E80481">
        <w:tc>
          <w:tcPr>
            <w:cnfStyle w:val="001000000000" w:firstRow="0" w:lastRow="0" w:firstColumn="1" w:lastColumn="0" w:oddVBand="0" w:evenVBand="0" w:oddHBand="0" w:evenHBand="0" w:firstRowFirstColumn="0" w:firstRowLastColumn="0" w:lastRowFirstColumn="0" w:lastRowLastColumn="0"/>
            <w:tcW w:w="1010" w:type="dxa"/>
            <w:hideMark/>
          </w:tcPr>
          <w:p w14:paraId="2EEBFEC9" w14:textId="77777777" w:rsidR="00517DA8" w:rsidRDefault="00517DA8" w:rsidP="00E80481">
            <w:pPr>
              <w:pStyle w:val="Geenafstand"/>
              <w:ind w:left="142"/>
            </w:pPr>
            <w:r>
              <w:t>H1 2021</w:t>
            </w:r>
          </w:p>
        </w:tc>
        <w:tc>
          <w:tcPr>
            <w:tcW w:w="879" w:type="dxa"/>
          </w:tcPr>
          <w:p w14:paraId="2E9A4321" w14:textId="77777777" w:rsidR="00517DA8" w:rsidRDefault="00517DA8" w:rsidP="00E80481">
            <w:pPr>
              <w:pStyle w:val="Geenafstand"/>
              <w:ind w:right="186"/>
              <w:jc w:val="center"/>
              <w:cnfStyle w:val="000000000000" w:firstRow="0" w:lastRow="0" w:firstColumn="0" w:lastColumn="0" w:oddVBand="0" w:evenVBand="0" w:oddHBand="0" w:evenHBand="0" w:firstRowFirstColumn="0" w:firstRowLastColumn="0" w:lastRowFirstColumn="0" w:lastRowLastColumn="0"/>
            </w:pPr>
            <w:r>
              <w:t>17,7</w:t>
            </w:r>
          </w:p>
        </w:tc>
        <w:tc>
          <w:tcPr>
            <w:tcW w:w="1181" w:type="dxa"/>
          </w:tcPr>
          <w:p w14:paraId="6F0E2838" w14:textId="77777777" w:rsidR="00517DA8" w:rsidRDefault="00517DA8" w:rsidP="00E80481">
            <w:pPr>
              <w:pStyle w:val="Geenafstand"/>
              <w:ind w:right="186"/>
              <w:jc w:val="center"/>
              <w:cnfStyle w:val="000000000000" w:firstRow="0" w:lastRow="0" w:firstColumn="0" w:lastColumn="0" w:oddVBand="0" w:evenVBand="0" w:oddHBand="0" w:evenHBand="0" w:firstRowFirstColumn="0" w:firstRowLastColumn="0" w:lastRowFirstColumn="0" w:lastRowLastColumn="0"/>
            </w:pPr>
            <w:r>
              <w:t>0,0</w:t>
            </w:r>
          </w:p>
        </w:tc>
      </w:tr>
      <w:tr w:rsidR="00517DA8" w14:paraId="6BE0B488" w14:textId="77777777" w:rsidTr="00E80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hideMark/>
          </w:tcPr>
          <w:p w14:paraId="1B9E3175" w14:textId="77777777" w:rsidR="00517DA8" w:rsidRDefault="00517DA8" w:rsidP="00E80481">
            <w:pPr>
              <w:pStyle w:val="Geenafstand"/>
              <w:ind w:left="142"/>
            </w:pPr>
            <w:r>
              <w:t>H2 2021</w:t>
            </w:r>
          </w:p>
        </w:tc>
        <w:tc>
          <w:tcPr>
            <w:tcW w:w="879" w:type="dxa"/>
          </w:tcPr>
          <w:p w14:paraId="1EDC1858" w14:textId="77777777" w:rsidR="00517DA8" w:rsidRDefault="00517DA8" w:rsidP="00E80481">
            <w:pPr>
              <w:pStyle w:val="Geenafstand"/>
              <w:ind w:right="186"/>
              <w:jc w:val="center"/>
              <w:cnfStyle w:val="000000100000" w:firstRow="0" w:lastRow="0" w:firstColumn="0" w:lastColumn="0" w:oddVBand="0" w:evenVBand="0" w:oddHBand="1" w:evenHBand="0" w:firstRowFirstColumn="0" w:firstRowLastColumn="0" w:lastRowFirstColumn="0" w:lastRowLastColumn="0"/>
            </w:pPr>
            <w:r>
              <w:t>16,4</w:t>
            </w:r>
          </w:p>
        </w:tc>
        <w:tc>
          <w:tcPr>
            <w:tcW w:w="1181" w:type="dxa"/>
          </w:tcPr>
          <w:p w14:paraId="7C9E9C57" w14:textId="77777777" w:rsidR="00517DA8" w:rsidRDefault="00517DA8" w:rsidP="00E80481">
            <w:pPr>
              <w:pStyle w:val="Geenafstand"/>
              <w:ind w:right="186"/>
              <w:jc w:val="center"/>
              <w:cnfStyle w:val="000000100000" w:firstRow="0" w:lastRow="0" w:firstColumn="0" w:lastColumn="0" w:oddVBand="0" w:evenVBand="0" w:oddHBand="1" w:evenHBand="0" w:firstRowFirstColumn="0" w:firstRowLastColumn="0" w:lastRowFirstColumn="0" w:lastRowLastColumn="0"/>
            </w:pPr>
            <w:r>
              <w:t>0,0</w:t>
            </w:r>
          </w:p>
        </w:tc>
      </w:tr>
      <w:tr w:rsidR="00517DA8" w14:paraId="22E72250" w14:textId="77777777" w:rsidTr="00E80481">
        <w:tc>
          <w:tcPr>
            <w:cnfStyle w:val="001000000000" w:firstRow="0" w:lastRow="0" w:firstColumn="1" w:lastColumn="0" w:oddVBand="0" w:evenVBand="0" w:oddHBand="0" w:evenHBand="0" w:firstRowFirstColumn="0" w:firstRowLastColumn="0" w:lastRowFirstColumn="0" w:lastRowLastColumn="0"/>
            <w:tcW w:w="1010" w:type="dxa"/>
          </w:tcPr>
          <w:p w14:paraId="267ABA12" w14:textId="77777777" w:rsidR="00517DA8" w:rsidRDefault="00517DA8" w:rsidP="00E80481">
            <w:pPr>
              <w:pStyle w:val="Geenafstand"/>
              <w:ind w:left="142"/>
            </w:pPr>
            <w:r>
              <w:t>H1 2022</w:t>
            </w:r>
          </w:p>
        </w:tc>
        <w:tc>
          <w:tcPr>
            <w:tcW w:w="879" w:type="dxa"/>
          </w:tcPr>
          <w:p w14:paraId="4D411756" w14:textId="77777777" w:rsidR="00517DA8" w:rsidRDefault="00517DA8" w:rsidP="00E80481">
            <w:pPr>
              <w:pStyle w:val="Geenafstand"/>
              <w:ind w:right="186"/>
              <w:jc w:val="center"/>
              <w:cnfStyle w:val="000000000000" w:firstRow="0" w:lastRow="0" w:firstColumn="0" w:lastColumn="0" w:oddVBand="0" w:evenVBand="0" w:oddHBand="0" w:evenHBand="0" w:firstRowFirstColumn="0" w:firstRowLastColumn="0" w:lastRowFirstColumn="0" w:lastRowLastColumn="0"/>
            </w:pPr>
            <w:r>
              <w:t>21,0</w:t>
            </w:r>
          </w:p>
        </w:tc>
        <w:tc>
          <w:tcPr>
            <w:tcW w:w="1181" w:type="dxa"/>
          </w:tcPr>
          <w:p w14:paraId="55290D11" w14:textId="77777777" w:rsidR="00517DA8" w:rsidRDefault="00517DA8" w:rsidP="00E80481">
            <w:pPr>
              <w:pStyle w:val="Geenafstand"/>
              <w:ind w:right="186"/>
              <w:jc w:val="center"/>
              <w:cnfStyle w:val="000000000000" w:firstRow="0" w:lastRow="0" w:firstColumn="0" w:lastColumn="0" w:oddVBand="0" w:evenVBand="0" w:oddHBand="0" w:evenHBand="0" w:firstRowFirstColumn="0" w:firstRowLastColumn="0" w:lastRowFirstColumn="0" w:lastRowLastColumn="0"/>
            </w:pPr>
            <w:r>
              <w:t>0,0</w:t>
            </w:r>
          </w:p>
        </w:tc>
      </w:tr>
      <w:tr w:rsidR="00517DA8" w14:paraId="02A44134" w14:textId="77777777" w:rsidTr="00E80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tcPr>
          <w:p w14:paraId="181C2870" w14:textId="77777777" w:rsidR="00517DA8" w:rsidRDefault="00517DA8" w:rsidP="00E80481">
            <w:pPr>
              <w:pStyle w:val="Geenafstand"/>
              <w:ind w:left="142"/>
            </w:pPr>
            <w:r>
              <w:t>H2 2022</w:t>
            </w:r>
          </w:p>
        </w:tc>
        <w:tc>
          <w:tcPr>
            <w:tcW w:w="879" w:type="dxa"/>
          </w:tcPr>
          <w:p w14:paraId="0B480E35" w14:textId="77777777" w:rsidR="00517DA8" w:rsidRDefault="00517DA8" w:rsidP="00E80481">
            <w:pPr>
              <w:pStyle w:val="Geenafstand"/>
              <w:ind w:right="186"/>
              <w:jc w:val="center"/>
              <w:cnfStyle w:val="000000100000" w:firstRow="0" w:lastRow="0" w:firstColumn="0" w:lastColumn="0" w:oddVBand="0" w:evenVBand="0" w:oddHBand="1" w:evenHBand="0" w:firstRowFirstColumn="0" w:firstRowLastColumn="0" w:lastRowFirstColumn="0" w:lastRowLastColumn="0"/>
            </w:pPr>
            <w:r>
              <w:t>13,1</w:t>
            </w:r>
          </w:p>
        </w:tc>
        <w:tc>
          <w:tcPr>
            <w:tcW w:w="1181" w:type="dxa"/>
          </w:tcPr>
          <w:p w14:paraId="6655BF99" w14:textId="77777777" w:rsidR="00517DA8" w:rsidRDefault="00517DA8" w:rsidP="00E80481">
            <w:pPr>
              <w:pStyle w:val="Geenafstand"/>
              <w:ind w:right="186"/>
              <w:jc w:val="center"/>
              <w:cnfStyle w:val="000000100000" w:firstRow="0" w:lastRow="0" w:firstColumn="0" w:lastColumn="0" w:oddVBand="0" w:evenVBand="0" w:oddHBand="1" w:evenHBand="0" w:firstRowFirstColumn="0" w:firstRowLastColumn="0" w:lastRowFirstColumn="0" w:lastRowLastColumn="0"/>
            </w:pPr>
            <w:r>
              <w:t>0,0</w:t>
            </w:r>
          </w:p>
        </w:tc>
      </w:tr>
      <w:tr w:rsidR="00517DA8" w14:paraId="5B5E9D57" w14:textId="77777777" w:rsidTr="00E80481">
        <w:tc>
          <w:tcPr>
            <w:cnfStyle w:val="001000000000" w:firstRow="0" w:lastRow="0" w:firstColumn="1" w:lastColumn="0" w:oddVBand="0" w:evenVBand="0" w:oddHBand="0" w:evenHBand="0" w:firstRowFirstColumn="0" w:firstRowLastColumn="0" w:lastRowFirstColumn="0" w:lastRowLastColumn="0"/>
            <w:tcW w:w="1010" w:type="dxa"/>
          </w:tcPr>
          <w:p w14:paraId="72661B97" w14:textId="77777777" w:rsidR="00517DA8" w:rsidRDefault="00517DA8" w:rsidP="00E80481">
            <w:pPr>
              <w:pStyle w:val="Geenafstand"/>
              <w:ind w:left="142"/>
            </w:pPr>
            <w:r>
              <w:t>H1 2023</w:t>
            </w:r>
          </w:p>
        </w:tc>
        <w:tc>
          <w:tcPr>
            <w:tcW w:w="879" w:type="dxa"/>
          </w:tcPr>
          <w:p w14:paraId="523D566F" w14:textId="77777777" w:rsidR="00517DA8" w:rsidRDefault="00517DA8" w:rsidP="00E80481">
            <w:pPr>
              <w:pStyle w:val="Geenafstand"/>
              <w:ind w:right="186"/>
              <w:jc w:val="center"/>
              <w:cnfStyle w:val="000000000000" w:firstRow="0" w:lastRow="0" w:firstColumn="0" w:lastColumn="0" w:oddVBand="0" w:evenVBand="0" w:oddHBand="0" w:evenHBand="0" w:firstRowFirstColumn="0" w:firstRowLastColumn="0" w:lastRowFirstColumn="0" w:lastRowLastColumn="0"/>
            </w:pPr>
            <w:r>
              <w:t>21,1</w:t>
            </w:r>
          </w:p>
        </w:tc>
        <w:tc>
          <w:tcPr>
            <w:tcW w:w="1181" w:type="dxa"/>
          </w:tcPr>
          <w:p w14:paraId="1629C45B" w14:textId="77777777" w:rsidR="00517DA8" w:rsidRDefault="00517DA8" w:rsidP="00E80481">
            <w:pPr>
              <w:pStyle w:val="Geenafstand"/>
              <w:ind w:right="186"/>
              <w:jc w:val="center"/>
              <w:cnfStyle w:val="000000000000" w:firstRow="0" w:lastRow="0" w:firstColumn="0" w:lastColumn="0" w:oddVBand="0" w:evenVBand="0" w:oddHBand="0" w:evenHBand="0" w:firstRowFirstColumn="0" w:firstRowLastColumn="0" w:lastRowFirstColumn="0" w:lastRowLastColumn="0"/>
            </w:pPr>
            <w:r>
              <w:t>0,0</w:t>
            </w:r>
          </w:p>
        </w:tc>
      </w:tr>
      <w:tr w:rsidR="00517DA8" w14:paraId="2F93B12A" w14:textId="77777777" w:rsidTr="00E80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tcPr>
          <w:p w14:paraId="57C6FAFB" w14:textId="77777777" w:rsidR="00517DA8" w:rsidRDefault="00517DA8" w:rsidP="00E80481">
            <w:pPr>
              <w:pStyle w:val="Geenafstand"/>
              <w:ind w:left="142"/>
            </w:pPr>
            <w:r>
              <w:t>H2 2023</w:t>
            </w:r>
          </w:p>
        </w:tc>
        <w:tc>
          <w:tcPr>
            <w:tcW w:w="879" w:type="dxa"/>
          </w:tcPr>
          <w:p w14:paraId="07974A00" w14:textId="77777777" w:rsidR="00517DA8" w:rsidRDefault="00517DA8" w:rsidP="00E80481">
            <w:pPr>
              <w:pStyle w:val="Geenafstand"/>
              <w:ind w:right="186"/>
              <w:jc w:val="center"/>
              <w:cnfStyle w:val="000000100000" w:firstRow="0" w:lastRow="0" w:firstColumn="0" w:lastColumn="0" w:oddVBand="0" w:evenVBand="0" w:oddHBand="1" w:evenHBand="0" w:firstRowFirstColumn="0" w:firstRowLastColumn="0" w:lastRowFirstColumn="0" w:lastRowLastColumn="0"/>
            </w:pPr>
            <w:r>
              <w:t>8,9</w:t>
            </w:r>
          </w:p>
        </w:tc>
        <w:tc>
          <w:tcPr>
            <w:tcW w:w="1181" w:type="dxa"/>
          </w:tcPr>
          <w:p w14:paraId="51FE9B2B" w14:textId="77777777" w:rsidR="00517DA8" w:rsidRDefault="00517DA8" w:rsidP="00E80481">
            <w:pPr>
              <w:pStyle w:val="Geenafstand"/>
              <w:ind w:right="186"/>
              <w:jc w:val="center"/>
              <w:cnfStyle w:val="000000100000" w:firstRow="0" w:lastRow="0" w:firstColumn="0" w:lastColumn="0" w:oddVBand="0" w:evenVBand="0" w:oddHBand="1" w:evenHBand="0" w:firstRowFirstColumn="0" w:firstRowLastColumn="0" w:lastRowFirstColumn="0" w:lastRowLastColumn="0"/>
            </w:pPr>
            <w:r>
              <w:t>0,0</w:t>
            </w:r>
          </w:p>
        </w:tc>
      </w:tr>
      <w:tr w:rsidR="00517DA8" w14:paraId="4D19CBD7" w14:textId="77777777" w:rsidTr="00E80481">
        <w:tc>
          <w:tcPr>
            <w:cnfStyle w:val="001000000000" w:firstRow="0" w:lastRow="0" w:firstColumn="1" w:lastColumn="0" w:oddVBand="0" w:evenVBand="0" w:oddHBand="0" w:evenHBand="0" w:firstRowFirstColumn="0" w:firstRowLastColumn="0" w:lastRowFirstColumn="0" w:lastRowLastColumn="0"/>
            <w:tcW w:w="1010" w:type="dxa"/>
          </w:tcPr>
          <w:p w14:paraId="50006B5A" w14:textId="77777777" w:rsidR="00517DA8" w:rsidRDefault="00517DA8" w:rsidP="00E80481">
            <w:pPr>
              <w:pStyle w:val="Geenafstand"/>
              <w:ind w:left="142"/>
            </w:pPr>
            <w:r>
              <w:t>H1 2024</w:t>
            </w:r>
          </w:p>
        </w:tc>
        <w:tc>
          <w:tcPr>
            <w:tcW w:w="879" w:type="dxa"/>
          </w:tcPr>
          <w:p w14:paraId="3B234665" w14:textId="77777777" w:rsidR="00517DA8" w:rsidRDefault="00517DA8" w:rsidP="00E80481">
            <w:pPr>
              <w:pStyle w:val="Geenafstand"/>
              <w:ind w:right="186"/>
              <w:jc w:val="center"/>
              <w:cnfStyle w:val="000000000000" w:firstRow="0" w:lastRow="0" w:firstColumn="0" w:lastColumn="0" w:oddVBand="0" w:evenVBand="0" w:oddHBand="0" w:evenHBand="0" w:firstRowFirstColumn="0" w:firstRowLastColumn="0" w:lastRowFirstColumn="0" w:lastRowLastColumn="0"/>
            </w:pPr>
            <w:r>
              <w:t>6,3</w:t>
            </w:r>
          </w:p>
        </w:tc>
        <w:tc>
          <w:tcPr>
            <w:tcW w:w="1181" w:type="dxa"/>
          </w:tcPr>
          <w:p w14:paraId="53505D58" w14:textId="77777777" w:rsidR="00517DA8" w:rsidRDefault="00517DA8" w:rsidP="00E80481">
            <w:pPr>
              <w:pStyle w:val="Geenafstand"/>
              <w:ind w:right="186"/>
              <w:jc w:val="center"/>
              <w:cnfStyle w:val="000000000000" w:firstRow="0" w:lastRow="0" w:firstColumn="0" w:lastColumn="0" w:oddVBand="0" w:evenVBand="0" w:oddHBand="0" w:evenHBand="0" w:firstRowFirstColumn="0" w:firstRowLastColumn="0" w:lastRowFirstColumn="0" w:lastRowLastColumn="0"/>
            </w:pPr>
            <w:r>
              <w:t>0,0</w:t>
            </w:r>
          </w:p>
        </w:tc>
      </w:tr>
      <w:tr w:rsidR="00517DA8" w14:paraId="372C7561" w14:textId="77777777" w:rsidTr="00E80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tcPr>
          <w:p w14:paraId="71ADCCE5" w14:textId="77777777" w:rsidR="00517DA8" w:rsidRDefault="00517DA8" w:rsidP="00E80481">
            <w:pPr>
              <w:pStyle w:val="Geenafstand"/>
              <w:ind w:left="142"/>
            </w:pPr>
            <w:r>
              <w:t>2024</w:t>
            </w:r>
          </w:p>
        </w:tc>
        <w:tc>
          <w:tcPr>
            <w:tcW w:w="879" w:type="dxa"/>
          </w:tcPr>
          <w:p w14:paraId="339A6C92" w14:textId="77777777" w:rsidR="00517DA8" w:rsidRDefault="00517DA8" w:rsidP="00E80481">
            <w:pPr>
              <w:pStyle w:val="Geenafstand"/>
              <w:ind w:right="186"/>
              <w:jc w:val="center"/>
              <w:cnfStyle w:val="000000100000" w:firstRow="0" w:lastRow="0" w:firstColumn="0" w:lastColumn="0" w:oddVBand="0" w:evenVBand="0" w:oddHBand="1" w:evenHBand="0" w:firstRowFirstColumn="0" w:firstRowLastColumn="0" w:lastRowFirstColumn="0" w:lastRowLastColumn="0"/>
            </w:pPr>
            <w:r>
              <w:t>25,8</w:t>
            </w:r>
          </w:p>
        </w:tc>
        <w:tc>
          <w:tcPr>
            <w:tcW w:w="1181" w:type="dxa"/>
          </w:tcPr>
          <w:p w14:paraId="4643EEC9" w14:textId="77777777" w:rsidR="00517DA8" w:rsidRDefault="00517DA8" w:rsidP="00E80481">
            <w:pPr>
              <w:pStyle w:val="Geenafstand"/>
              <w:ind w:right="186"/>
              <w:jc w:val="center"/>
              <w:cnfStyle w:val="000000100000" w:firstRow="0" w:lastRow="0" w:firstColumn="0" w:lastColumn="0" w:oddVBand="0" w:evenVBand="0" w:oddHBand="1" w:evenHBand="0" w:firstRowFirstColumn="0" w:firstRowLastColumn="0" w:lastRowFirstColumn="0" w:lastRowLastColumn="0"/>
            </w:pPr>
            <w:r>
              <w:t>0,0</w:t>
            </w:r>
          </w:p>
        </w:tc>
      </w:tr>
      <w:tr w:rsidR="00517DA8" w14:paraId="365E857C" w14:textId="77777777" w:rsidTr="00E80481">
        <w:tc>
          <w:tcPr>
            <w:cnfStyle w:val="001000000000" w:firstRow="0" w:lastRow="0" w:firstColumn="1" w:lastColumn="0" w:oddVBand="0" w:evenVBand="0" w:oddHBand="0" w:evenHBand="0" w:firstRowFirstColumn="0" w:firstRowLastColumn="0" w:lastRowFirstColumn="0" w:lastRowLastColumn="0"/>
            <w:tcW w:w="1010" w:type="dxa"/>
          </w:tcPr>
          <w:p w14:paraId="3F9FD458" w14:textId="77777777" w:rsidR="00517DA8" w:rsidRDefault="00517DA8" w:rsidP="00E80481">
            <w:pPr>
              <w:pStyle w:val="Geenafstand"/>
              <w:ind w:left="142"/>
            </w:pPr>
            <w:r>
              <w:t>Totaal</w:t>
            </w:r>
          </w:p>
        </w:tc>
        <w:tc>
          <w:tcPr>
            <w:tcW w:w="879" w:type="dxa"/>
          </w:tcPr>
          <w:p w14:paraId="71A20018" w14:textId="77777777" w:rsidR="00517DA8" w:rsidRDefault="00517DA8" w:rsidP="00E80481">
            <w:pPr>
              <w:pStyle w:val="Geenafstand"/>
              <w:ind w:right="186"/>
              <w:jc w:val="center"/>
              <w:cnfStyle w:val="000000000000" w:firstRow="0" w:lastRow="0" w:firstColumn="0" w:lastColumn="0" w:oddVBand="0" w:evenVBand="0" w:oddHBand="0" w:evenHBand="0" w:firstRowFirstColumn="0" w:firstRowLastColumn="0" w:lastRowFirstColumn="0" w:lastRowLastColumn="0"/>
            </w:pPr>
            <w:r>
              <w:t>146,3</w:t>
            </w:r>
          </w:p>
        </w:tc>
        <w:tc>
          <w:tcPr>
            <w:tcW w:w="1181" w:type="dxa"/>
          </w:tcPr>
          <w:p w14:paraId="6EEA8789" w14:textId="77777777" w:rsidR="00517DA8" w:rsidRDefault="00517DA8" w:rsidP="00E80481">
            <w:pPr>
              <w:pStyle w:val="Geenafstand"/>
              <w:ind w:right="186"/>
              <w:jc w:val="center"/>
              <w:cnfStyle w:val="000000000000" w:firstRow="0" w:lastRow="0" w:firstColumn="0" w:lastColumn="0" w:oddVBand="0" w:evenVBand="0" w:oddHBand="0" w:evenHBand="0" w:firstRowFirstColumn="0" w:firstRowLastColumn="0" w:lastRowFirstColumn="0" w:lastRowLastColumn="0"/>
            </w:pPr>
            <w:r>
              <w:t>0,0</w:t>
            </w:r>
          </w:p>
        </w:tc>
      </w:tr>
    </w:tbl>
    <w:p w14:paraId="6333C37B" w14:textId="77777777" w:rsidR="00517DA8" w:rsidRDefault="00517DA8" w:rsidP="00517DA8">
      <w:pPr>
        <w:spacing w:after="160" w:line="259" w:lineRule="auto"/>
      </w:pPr>
    </w:p>
    <w:p w14:paraId="31676E52" w14:textId="77777777" w:rsidR="00517DA8" w:rsidRDefault="00517DA8" w:rsidP="001C2D8C"/>
    <w:p w14:paraId="63AB0C46" w14:textId="77777777" w:rsidR="00517DA8" w:rsidRDefault="00517DA8" w:rsidP="001C2D8C"/>
    <w:p w14:paraId="49BAD969" w14:textId="77777777" w:rsidR="003C635F" w:rsidRDefault="003C635F" w:rsidP="001C2D8C"/>
    <w:p w14:paraId="54E3FA41" w14:textId="77777777" w:rsidR="001C2D8C" w:rsidRDefault="001C2D8C">
      <w:pPr>
        <w:spacing w:after="160" w:line="259" w:lineRule="auto"/>
      </w:pPr>
    </w:p>
    <w:p w14:paraId="315E1A2C" w14:textId="038F72DF" w:rsidR="00327B44" w:rsidRDefault="00327B44">
      <w:pPr>
        <w:spacing w:after="160" w:line="259" w:lineRule="auto"/>
        <w:rPr>
          <w:rFonts w:eastAsiaTheme="majorEastAsia" w:cstheme="majorBidi"/>
          <w:b/>
          <w:sz w:val="24"/>
          <w:szCs w:val="32"/>
        </w:rPr>
      </w:pPr>
    </w:p>
    <w:p w14:paraId="4DF10C4C" w14:textId="3BCFE3AC" w:rsidR="00026A05" w:rsidRDefault="00026A05" w:rsidP="00026A05">
      <w:pPr>
        <w:pStyle w:val="Kop1"/>
      </w:pPr>
      <w:bookmarkStart w:id="8" w:name="_Toc190939742"/>
      <w:r>
        <w:t>Invalshoek B, Reductie</w:t>
      </w:r>
      <w:bookmarkEnd w:id="8"/>
    </w:p>
    <w:p w14:paraId="0F33A130" w14:textId="294D7958" w:rsidR="006F505D" w:rsidRDefault="005F423B" w:rsidP="005F423B">
      <w:r>
        <w:t>De reductiedoelstellingen en -maatregelen maken onderdeel uit van het algehele reductie programma van het bedrijf. Zie hiervoor ons Reductieplan</w:t>
      </w:r>
      <w:r w:rsidR="00185A47">
        <w:t xml:space="preserve"> </w:t>
      </w:r>
      <w:r w:rsidR="00B83345">
        <w:t xml:space="preserve">en de halfjaarlijks en jaarlijkse voortgang in de </w:t>
      </w:r>
      <w:r w:rsidR="00B83345" w:rsidRPr="00C40AAA">
        <w:rPr>
          <w:rFonts w:cs="Arial"/>
          <w:szCs w:val="20"/>
        </w:rPr>
        <w:t>CO</w:t>
      </w:r>
      <w:r w:rsidR="00B83345" w:rsidRPr="00C40AAA">
        <w:rPr>
          <w:rFonts w:cs="Arial"/>
          <w:szCs w:val="20"/>
          <w:vertAlign w:val="subscript"/>
        </w:rPr>
        <w:t>2</w:t>
      </w:r>
      <w:r w:rsidR="00B83345">
        <w:t xml:space="preserve"> reductieplan en voortgangsdocumenten</w:t>
      </w:r>
      <w:r w:rsidR="00AA5007">
        <w:t xml:space="preserve"> </w:t>
      </w:r>
      <w:r w:rsidR="006F505D">
        <w:t>m.b.t.</w:t>
      </w:r>
      <w:r w:rsidR="00AA5007">
        <w:t xml:space="preserve"> scope 1, 2 en 3</w:t>
      </w:r>
      <w:r>
        <w:t>.</w:t>
      </w:r>
      <w:r w:rsidR="00ED3705">
        <w:t xml:space="preserve"> </w:t>
      </w:r>
    </w:p>
    <w:p w14:paraId="2B3FC270" w14:textId="5C7853CC" w:rsidR="005F423B" w:rsidRDefault="005F423B" w:rsidP="005F423B">
      <w:r>
        <w:t xml:space="preserve">Er zijn geen project specifieke reductiedoelstellingen -maatregelen genomen omdat de werkzaamheden op dit project representatief zijn voor </w:t>
      </w:r>
      <w:proofErr w:type="spellStart"/>
      <w:r>
        <w:t>HvR</w:t>
      </w:r>
      <w:proofErr w:type="spellEnd"/>
      <w:r>
        <w:t>.</w:t>
      </w:r>
    </w:p>
    <w:p w14:paraId="580EFB3A" w14:textId="77777777" w:rsidR="00330A0D" w:rsidRDefault="00330A0D" w:rsidP="00330A0D">
      <w:pPr>
        <w:ind w:right="-142"/>
        <w:jc w:val="both"/>
        <w:rPr>
          <w:rFonts w:cs="Arial"/>
          <w:szCs w:val="20"/>
        </w:rPr>
      </w:pPr>
      <w:r>
        <w:t>De uitstoot zal worden berekend en bijgehouden of maatregelen worden uitgevoerd. Er wordt bij de evaluatie een totaal uitstoot berekend en geconcludeerd of hiermee aan de verwachtingen is voldaan.</w:t>
      </w:r>
    </w:p>
    <w:p w14:paraId="48131987" w14:textId="77777777" w:rsidR="005F423B" w:rsidRDefault="005F423B" w:rsidP="005F423B"/>
    <w:p w14:paraId="1FC73DE4" w14:textId="77777777" w:rsidR="005F423B" w:rsidRDefault="005F423B" w:rsidP="005F423B">
      <w:r>
        <w:t xml:space="preserve">Ook bij het project vormen </w:t>
      </w:r>
      <w:r w:rsidRPr="00F53243">
        <w:t xml:space="preserve">zakelijke kilometers </w:t>
      </w:r>
      <w:r>
        <w:t>van</w:t>
      </w:r>
      <w:r w:rsidRPr="00F53243">
        <w:t xml:space="preserve"> </w:t>
      </w:r>
      <w:proofErr w:type="spellStart"/>
      <w:r>
        <w:t>HvR</w:t>
      </w:r>
      <w:proofErr w:type="spellEnd"/>
      <w:r>
        <w:t xml:space="preserve"> Speeltotaal Veenendaal BV de grootste</w:t>
      </w:r>
      <w:r w:rsidRPr="00F53243">
        <w:t xml:space="preserve"> bron van CO</w:t>
      </w:r>
      <w:r w:rsidRPr="00F53243">
        <w:rPr>
          <w:vertAlign w:val="subscript"/>
        </w:rPr>
        <w:t>2</w:t>
      </w:r>
      <w:r w:rsidRPr="00F53243">
        <w:t>- emissie</w:t>
      </w:r>
      <w:r>
        <w:t>.</w:t>
      </w:r>
      <w:r w:rsidRPr="00F53243">
        <w:t xml:space="preserve"> </w:t>
      </w:r>
    </w:p>
    <w:p w14:paraId="399E123E" w14:textId="77777777" w:rsidR="005F423B" w:rsidRDefault="005F423B" w:rsidP="005F423B"/>
    <w:p w14:paraId="002EBA21" w14:textId="77777777" w:rsidR="005F423B" w:rsidRDefault="005F423B" w:rsidP="005F423B">
      <w:r>
        <w:t xml:space="preserve">De reductiedoelstellingen van </w:t>
      </w:r>
      <w:proofErr w:type="spellStart"/>
      <w:r>
        <w:t>HvR</w:t>
      </w:r>
      <w:proofErr w:type="spellEnd"/>
      <w:r>
        <w:t xml:space="preserve"> zijn:</w:t>
      </w:r>
    </w:p>
    <w:p w14:paraId="1BA74328" w14:textId="6818B1FD" w:rsidR="005F423B" w:rsidRPr="00425D7E" w:rsidRDefault="005F423B" w:rsidP="005F423B">
      <w:r w:rsidRPr="00105827">
        <w:t xml:space="preserve">Scope 1: </w:t>
      </w:r>
      <w:r w:rsidR="00185A47">
        <w:t>50</w:t>
      </w:r>
      <w:r w:rsidRPr="00425D7E">
        <w:t>% reductie per omgezette euro omzet in 20</w:t>
      </w:r>
      <w:r w:rsidR="00185A47">
        <w:t>30</w:t>
      </w:r>
      <w:r w:rsidRPr="00425D7E">
        <w:t xml:space="preserve"> ten opzichte van het basisjaar 2017</w:t>
      </w:r>
    </w:p>
    <w:p w14:paraId="7AC80DBA" w14:textId="408B585D" w:rsidR="005F423B" w:rsidRPr="00425D7E" w:rsidRDefault="005F423B" w:rsidP="005F423B">
      <w:r w:rsidRPr="00425D7E">
        <w:t>Scope 2: 100% reductie per omgezette euro omzet in 20</w:t>
      </w:r>
      <w:r w:rsidR="00185A47">
        <w:t>30</w:t>
      </w:r>
      <w:r w:rsidRPr="00425D7E">
        <w:t xml:space="preserve"> ten opzichte van het basisjaar 2017</w:t>
      </w:r>
    </w:p>
    <w:p w14:paraId="67C389A3" w14:textId="2A778128" w:rsidR="005F423B" w:rsidRDefault="005F423B" w:rsidP="005F423B">
      <w:r w:rsidRPr="00425D7E">
        <w:t xml:space="preserve">Scope 3: </w:t>
      </w:r>
      <w:r w:rsidR="00185A47">
        <w:t>30</w:t>
      </w:r>
      <w:r w:rsidRPr="00425D7E">
        <w:t>%</w:t>
      </w:r>
      <w:r>
        <w:t xml:space="preserve"> reductie per </w:t>
      </w:r>
      <w:r w:rsidRPr="005D0145">
        <w:rPr>
          <w:rFonts w:cs="Arial"/>
          <w:szCs w:val="20"/>
        </w:rPr>
        <w:t xml:space="preserve">euro aangekochte goederen en </w:t>
      </w:r>
      <w:r w:rsidRPr="00D234C0">
        <w:rPr>
          <w:rFonts w:cs="Arial"/>
          <w:szCs w:val="20"/>
        </w:rPr>
        <w:t>diensten</w:t>
      </w:r>
      <w:r w:rsidRPr="00D234C0">
        <w:t xml:space="preserve"> in 20</w:t>
      </w:r>
      <w:r w:rsidR="00185A47">
        <w:t>30</w:t>
      </w:r>
      <w:r w:rsidRPr="00D234C0">
        <w:t xml:space="preserve"> ten</w:t>
      </w:r>
      <w:r>
        <w:t xml:space="preserve"> opzichte van het basisjaar 2020</w:t>
      </w:r>
    </w:p>
    <w:p w14:paraId="53840FCD" w14:textId="77777777" w:rsidR="005F423B" w:rsidRDefault="005F423B" w:rsidP="005F423B"/>
    <w:p w14:paraId="0C5F004C" w14:textId="77777777" w:rsidR="005F423B" w:rsidRDefault="005F423B" w:rsidP="005F423B">
      <w:pPr>
        <w:rPr>
          <w:rFonts w:cs="Arial"/>
          <w:b/>
          <w:szCs w:val="20"/>
        </w:rPr>
      </w:pPr>
      <w:r>
        <w:t>De mogelijkheden en maatregelen voor energiereductie met als doelstelling het verminderen van CO</w:t>
      </w:r>
      <w:r w:rsidRPr="005557C4">
        <w:rPr>
          <w:vertAlign w:val="subscript"/>
        </w:rPr>
        <w:t>2</w:t>
      </w:r>
      <w:r>
        <w:t xml:space="preserve">-uitstoot als gevolg van brandstof (scope 1) door zakelijke kilometers en brandstof verbruikend materieel zijn dan de volgende: </w:t>
      </w:r>
    </w:p>
    <w:p w14:paraId="339B0866" w14:textId="77777777" w:rsidR="005F423B" w:rsidRDefault="005F423B" w:rsidP="005F423B"/>
    <w:p w14:paraId="5D9E1203" w14:textId="77777777" w:rsidR="005F423B" w:rsidRDefault="005F423B" w:rsidP="005F423B">
      <w:pPr>
        <w:rPr>
          <w:rFonts w:cs="Arial"/>
          <w:b/>
          <w:szCs w:val="20"/>
        </w:rPr>
      </w:pPr>
      <w:r w:rsidRPr="00626294">
        <w:rPr>
          <w:rFonts w:cs="Arial"/>
          <w:b/>
          <w:szCs w:val="20"/>
        </w:rPr>
        <w:t>Zakelijke kilometers</w:t>
      </w:r>
    </w:p>
    <w:p w14:paraId="1425D895" w14:textId="77777777" w:rsidR="005F423B" w:rsidRPr="00626294" w:rsidRDefault="005F423B" w:rsidP="005F423B">
      <w:pPr>
        <w:rPr>
          <w:rFonts w:cs="Arial"/>
          <w:b/>
          <w:szCs w:val="20"/>
        </w:rPr>
      </w:pPr>
    </w:p>
    <w:p w14:paraId="12D71D57" w14:textId="40529E65" w:rsidR="005F423B" w:rsidRPr="00185A47" w:rsidRDefault="005F423B" w:rsidP="005F423B">
      <w:pPr>
        <w:numPr>
          <w:ilvl w:val="0"/>
          <w:numId w:val="11"/>
        </w:numPr>
        <w:tabs>
          <w:tab w:val="left" w:pos="706"/>
        </w:tabs>
        <w:ind w:left="720" w:right="380" w:hanging="357"/>
        <w:rPr>
          <w:rFonts w:eastAsia="Arial" w:cs="Arial"/>
          <w:szCs w:val="20"/>
        </w:rPr>
      </w:pPr>
      <w:r w:rsidRPr="00626294">
        <w:rPr>
          <w:rFonts w:cs="Arial"/>
          <w:i/>
          <w:szCs w:val="20"/>
        </w:rPr>
        <w:t xml:space="preserve">Zuiniger rijden. </w:t>
      </w:r>
      <w:r w:rsidRPr="00626294">
        <w:rPr>
          <w:rFonts w:cs="Arial"/>
          <w:szCs w:val="20"/>
        </w:rPr>
        <w:t>Het verbruik van de auto’s die worden gebruikt voor zakelijk verkeer is</w:t>
      </w:r>
      <w:r w:rsidRPr="00626294">
        <w:rPr>
          <w:rFonts w:cs="Arial"/>
          <w:i/>
          <w:szCs w:val="20"/>
        </w:rPr>
        <w:t xml:space="preserve"> </w:t>
      </w:r>
      <w:r w:rsidRPr="00626294">
        <w:rPr>
          <w:rFonts w:cs="Arial"/>
          <w:szCs w:val="20"/>
        </w:rPr>
        <w:t>afhankelijk van de rijstijl van de medewerkers. Door de medewerkers te stimuleren een zuinigere rijstijl toe te passen, wordt het verbruik van brandstof gereduceerd.</w:t>
      </w:r>
    </w:p>
    <w:p w14:paraId="03450B20" w14:textId="7F6D5023" w:rsidR="005F423B" w:rsidRPr="00185A47" w:rsidRDefault="005F423B" w:rsidP="00185A47">
      <w:pPr>
        <w:numPr>
          <w:ilvl w:val="0"/>
          <w:numId w:val="11"/>
        </w:numPr>
        <w:tabs>
          <w:tab w:val="left" w:pos="700"/>
        </w:tabs>
        <w:ind w:left="720" w:right="380" w:hanging="337"/>
        <w:rPr>
          <w:rFonts w:cs="Arial"/>
          <w:szCs w:val="20"/>
        </w:rPr>
      </w:pPr>
      <w:r w:rsidRPr="00626294">
        <w:rPr>
          <w:rFonts w:cs="Arial"/>
          <w:i/>
          <w:szCs w:val="20"/>
        </w:rPr>
        <w:t xml:space="preserve">Elektrisch rijden. </w:t>
      </w:r>
      <w:r w:rsidRPr="00626294">
        <w:rPr>
          <w:rFonts w:cs="Arial"/>
          <w:szCs w:val="20"/>
        </w:rPr>
        <w:t>Wanneer de auto’s die gebruikt worden voor zakelijk vervoer aan vervanging toe zijn zullen de mogelijkheden om elektrisch te gaan rijden worden onderzocht.</w:t>
      </w:r>
    </w:p>
    <w:p w14:paraId="0AC87749" w14:textId="77777777" w:rsidR="005F423B" w:rsidRPr="00626294" w:rsidRDefault="005F423B" w:rsidP="005F423B">
      <w:pPr>
        <w:pStyle w:val="Lijstalinea"/>
        <w:numPr>
          <w:ilvl w:val="0"/>
          <w:numId w:val="32"/>
        </w:numPr>
        <w:ind w:right="380"/>
        <w:contextualSpacing w:val="0"/>
        <w:rPr>
          <w:rFonts w:cs="Arial"/>
          <w:i/>
          <w:szCs w:val="20"/>
        </w:rPr>
      </w:pPr>
      <w:r w:rsidRPr="00626294">
        <w:rPr>
          <w:rFonts w:cs="Arial"/>
          <w:i/>
          <w:szCs w:val="20"/>
        </w:rPr>
        <w:t>Carpoolen</w:t>
      </w:r>
    </w:p>
    <w:p w14:paraId="36B7343B" w14:textId="1FB481B6" w:rsidR="005F423B" w:rsidRPr="00185A47" w:rsidRDefault="005F423B" w:rsidP="00185A47">
      <w:pPr>
        <w:pStyle w:val="Lijstalinea"/>
        <w:ind w:right="380"/>
        <w:rPr>
          <w:rFonts w:cs="Arial"/>
          <w:szCs w:val="20"/>
        </w:rPr>
      </w:pPr>
      <w:r w:rsidRPr="00626294">
        <w:rPr>
          <w:rFonts w:cs="Arial"/>
          <w:szCs w:val="20"/>
        </w:rPr>
        <w:t>Er wordt zo veel mogelijk rekening gehouden met vervoer. De medewerkers zijn bewust van carpoolen.</w:t>
      </w:r>
    </w:p>
    <w:p w14:paraId="2D5B9BF1" w14:textId="77777777" w:rsidR="005F423B" w:rsidRPr="00626294" w:rsidRDefault="005F423B" w:rsidP="005F423B">
      <w:pPr>
        <w:pStyle w:val="Lijstalinea"/>
        <w:numPr>
          <w:ilvl w:val="0"/>
          <w:numId w:val="32"/>
        </w:numPr>
        <w:ind w:right="380"/>
        <w:contextualSpacing w:val="0"/>
        <w:rPr>
          <w:rFonts w:eastAsia="Times New Roman" w:cs="Arial"/>
          <w:i/>
          <w:szCs w:val="20"/>
        </w:rPr>
      </w:pPr>
      <w:r w:rsidRPr="00626294">
        <w:rPr>
          <w:rFonts w:cs="Arial"/>
          <w:i/>
          <w:szCs w:val="20"/>
        </w:rPr>
        <w:t>Project langer dan 5 dagen</w:t>
      </w:r>
    </w:p>
    <w:p w14:paraId="2E7A4498" w14:textId="77777777" w:rsidR="005F423B" w:rsidRPr="00626294" w:rsidRDefault="005F423B" w:rsidP="005F423B">
      <w:pPr>
        <w:pStyle w:val="Lijstalinea"/>
        <w:ind w:right="380"/>
        <w:rPr>
          <w:rFonts w:eastAsia="Times New Roman" w:cs="Arial"/>
          <w:szCs w:val="20"/>
        </w:rPr>
      </w:pPr>
      <w:r w:rsidRPr="00626294">
        <w:rPr>
          <w:rFonts w:cs="Arial"/>
          <w:szCs w:val="20"/>
        </w:rPr>
        <w:t xml:space="preserve">Bij projecten die langer duren dan 5 dagen wordt er gekeken of </w:t>
      </w:r>
      <w:proofErr w:type="gramStart"/>
      <w:r w:rsidRPr="00626294">
        <w:rPr>
          <w:rFonts w:cs="Arial"/>
          <w:szCs w:val="20"/>
        </w:rPr>
        <w:t>hotel overnachting</w:t>
      </w:r>
      <w:proofErr w:type="gramEnd"/>
      <w:r w:rsidRPr="00626294">
        <w:rPr>
          <w:rFonts w:cs="Arial"/>
          <w:szCs w:val="20"/>
        </w:rPr>
        <w:t xml:space="preserve"> een beter alternatief is dan heen en weer rijden.</w:t>
      </w:r>
    </w:p>
    <w:p w14:paraId="23A63F1B" w14:textId="77777777" w:rsidR="005F423B" w:rsidRDefault="005F423B" w:rsidP="005F423B">
      <w:pPr>
        <w:rPr>
          <w:rFonts w:cs="Arial"/>
          <w:szCs w:val="20"/>
        </w:rPr>
      </w:pPr>
    </w:p>
    <w:p w14:paraId="3BCFB804" w14:textId="77777777" w:rsidR="005F423B" w:rsidRDefault="005F423B" w:rsidP="005F423B">
      <w:pPr>
        <w:rPr>
          <w:rFonts w:cs="Arial"/>
          <w:b/>
          <w:bCs/>
          <w:szCs w:val="20"/>
        </w:rPr>
      </w:pPr>
      <w:r w:rsidRPr="00AB63C9">
        <w:rPr>
          <w:rFonts w:cs="Arial"/>
          <w:b/>
          <w:bCs/>
          <w:szCs w:val="20"/>
        </w:rPr>
        <w:t>Brandstof verbruikend materieel</w:t>
      </w:r>
    </w:p>
    <w:p w14:paraId="2AD336B0" w14:textId="77777777" w:rsidR="005F423B" w:rsidRPr="00AB63C9" w:rsidRDefault="005F423B" w:rsidP="005F423B">
      <w:pPr>
        <w:rPr>
          <w:rFonts w:cs="Arial"/>
          <w:b/>
          <w:bCs/>
          <w:szCs w:val="20"/>
        </w:rPr>
      </w:pPr>
    </w:p>
    <w:p w14:paraId="22A249D5" w14:textId="07F4561E" w:rsidR="005F423B" w:rsidRPr="00185A47" w:rsidRDefault="005F423B" w:rsidP="00185A47">
      <w:pPr>
        <w:numPr>
          <w:ilvl w:val="0"/>
          <w:numId w:val="11"/>
        </w:numPr>
        <w:tabs>
          <w:tab w:val="left" w:pos="700"/>
        </w:tabs>
        <w:ind w:left="720" w:right="380" w:hanging="337"/>
        <w:rPr>
          <w:rFonts w:cs="Arial"/>
          <w:szCs w:val="20"/>
        </w:rPr>
      </w:pPr>
      <w:r w:rsidRPr="00626294">
        <w:rPr>
          <w:rFonts w:cs="Arial"/>
          <w:i/>
          <w:szCs w:val="20"/>
        </w:rPr>
        <w:t>Elektrisch</w:t>
      </w:r>
      <w:r>
        <w:rPr>
          <w:rFonts w:cs="Arial"/>
          <w:i/>
          <w:szCs w:val="20"/>
        </w:rPr>
        <w:t xml:space="preserve"> gereedschap</w:t>
      </w:r>
      <w:r w:rsidRPr="00626294">
        <w:rPr>
          <w:rFonts w:cs="Arial"/>
          <w:i/>
          <w:szCs w:val="20"/>
        </w:rPr>
        <w:t xml:space="preserve">. </w:t>
      </w:r>
      <w:r w:rsidRPr="00626294">
        <w:rPr>
          <w:rFonts w:cs="Arial"/>
          <w:szCs w:val="20"/>
        </w:rPr>
        <w:t>W</w:t>
      </w:r>
      <w:r>
        <w:rPr>
          <w:rFonts w:cs="Arial"/>
          <w:szCs w:val="20"/>
        </w:rPr>
        <w:t xml:space="preserve">aar mogelijk het brandstof verbruikend materieel vervangen door elektrisch materieel. In ieder geval wordt bij </w:t>
      </w:r>
      <w:r w:rsidRPr="00AB63C9">
        <w:rPr>
          <w:rFonts w:cs="Arial"/>
          <w:szCs w:val="20"/>
        </w:rPr>
        <w:t>vervanging of aanschaf van materieel de laatste stand der techniek aangekocht. Hierbij zijn de efficiëntie inzetmogelijkheden en het brandstofverbruik de belangrijkste keuzefactoren voor aanschaf.</w:t>
      </w:r>
    </w:p>
    <w:p w14:paraId="46F7244E" w14:textId="77777777" w:rsidR="005F423B" w:rsidRPr="00626294" w:rsidRDefault="005F423B" w:rsidP="005F423B">
      <w:pPr>
        <w:numPr>
          <w:ilvl w:val="0"/>
          <w:numId w:val="11"/>
        </w:numPr>
        <w:tabs>
          <w:tab w:val="left" w:pos="700"/>
        </w:tabs>
        <w:ind w:left="720" w:right="380" w:hanging="337"/>
        <w:rPr>
          <w:rFonts w:cs="Arial"/>
          <w:szCs w:val="20"/>
        </w:rPr>
      </w:pPr>
      <w:r w:rsidRPr="00AB63C9">
        <w:rPr>
          <w:rFonts w:cs="Arial"/>
          <w:i/>
          <w:iCs/>
          <w:szCs w:val="20"/>
        </w:rPr>
        <w:t>Zuiniger gebruik</w:t>
      </w:r>
      <w:r>
        <w:rPr>
          <w:rFonts w:cs="Arial"/>
          <w:i/>
          <w:iCs/>
          <w:szCs w:val="20"/>
        </w:rPr>
        <w:t xml:space="preserve"> apparaten</w:t>
      </w:r>
      <w:r>
        <w:rPr>
          <w:rFonts w:cs="Arial"/>
          <w:szCs w:val="20"/>
        </w:rPr>
        <w:t xml:space="preserve">. </w:t>
      </w:r>
      <w:r w:rsidRPr="00AB63C9">
        <w:rPr>
          <w:rFonts w:cs="Arial"/>
          <w:szCs w:val="20"/>
        </w:rPr>
        <w:t>Met behulp van toolboxen voorlichten en instrueren op het zuinig omgaan met energie en brandstof. Voorbeelden: De bedrijfsauto, vrachtauto, kraan of machine niet onnodig laten draaien tijdens een korte of lange pauze en elektrisch apparatuur tijdig uitschakelen.</w:t>
      </w:r>
      <w:r>
        <w:rPr>
          <w:rFonts w:cs="Arial"/>
          <w:szCs w:val="20"/>
        </w:rPr>
        <w:t xml:space="preserve"> </w:t>
      </w:r>
      <w:r>
        <w:rPr>
          <w:rFonts w:cs="Arial"/>
          <w:szCs w:val="20"/>
        </w:rPr>
        <w:br/>
        <w:t>Door middel van efficiënter plannen wordt onnodig brandstofverbruik voorkomen</w:t>
      </w:r>
    </w:p>
    <w:p w14:paraId="474BD528" w14:textId="77777777" w:rsidR="0088438E" w:rsidRDefault="0088438E" w:rsidP="0088438E">
      <w:pPr>
        <w:rPr>
          <w:rFonts w:cs="Arial"/>
          <w:szCs w:val="20"/>
        </w:rPr>
      </w:pPr>
      <w:r>
        <w:rPr>
          <w:rFonts w:cs="Arial"/>
          <w:szCs w:val="20"/>
        </w:rPr>
        <w:t>De ambities van HVR Speeltotaal zijn om de CO</w:t>
      </w:r>
      <w:r>
        <w:rPr>
          <w:rFonts w:cs="Arial"/>
          <w:szCs w:val="20"/>
          <w:vertAlign w:val="subscript"/>
        </w:rPr>
        <w:t>2</w:t>
      </w:r>
      <w:r>
        <w:rPr>
          <w:rFonts w:cs="Arial"/>
          <w:szCs w:val="20"/>
        </w:rPr>
        <w:t xml:space="preserve"> uitstoot zoveel mogelijk terug te dringen. Daarbij stimuleren wij onszelf om ons bedrijf op een zo hoog mogelijk niveau van de CO</w:t>
      </w:r>
      <w:r>
        <w:rPr>
          <w:rFonts w:cs="Arial"/>
          <w:szCs w:val="20"/>
          <w:vertAlign w:val="subscript"/>
        </w:rPr>
        <w:t>2</w:t>
      </w:r>
      <w:r>
        <w:rPr>
          <w:rFonts w:cs="Arial"/>
          <w:szCs w:val="20"/>
        </w:rPr>
        <w:t xml:space="preserve"> prestatieladder te certificeren.</w:t>
      </w:r>
    </w:p>
    <w:p w14:paraId="433D279D" w14:textId="77777777" w:rsidR="0088438E" w:rsidRDefault="0088438E" w:rsidP="0088438E">
      <w:pPr>
        <w:rPr>
          <w:rFonts w:cs="Arial"/>
          <w:szCs w:val="20"/>
        </w:rPr>
      </w:pPr>
      <w:r>
        <w:rPr>
          <w:rFonts w:cs="Arial"/>
          <w:szCs w:val="20"/>
        </w:rPr>
        <w:t xml:space="preserve"> </w:t>
      </w:r>
    </w:p>
    <w:p w14:paraId="1C2581D6" w14:textId="77777777" w:rsidR="0088438E" w:rsidRDefault="0088438E" w:rsidP="0088438E">
      <w:pPr>
        <w:rPr>
          <w:rFonts w:cs="Arial"/>
          <w:szCs w:val="20"/>
        </w:rPr>
      </w:pPr>
      <w:r>
        <w:rPr>
          <w:rFonts w:cs="Arial"/>
          <w:szCs w:val="20"/>
        </w:rPr>
        <w:t xml:space="preserve">De ambities willen wij bereiken door het kantoor en de loodsen te voorzien van Ledverlichting. Daarnaast wekken wij onze eigen energie op door middel van zonnepanelen. </w:t>
      </w:r>
    </w:p>
    <w:p w14:paraId="65F2B360" w14:textId="77777777" w:rsidR="0088438E" w:rsidRDefault="0088438E" w:rsidP="0088438E">
      <w:pPr>
        <w:rPr>
          <w:rFonts w:cs="Arial"/>
          <w:szCs w:val="20"/>
        </w:rPr>
      </w:pPr>
    </w:p>
    <w:p w14:paraId="47DDFBCE" w14:textId="77777777" w:rsidR="0088438E" w:rsidRDefault="0088438E" w:rsidP="0088438E">
      <w:pPr>
        <w:rPr>
          <w:rFonts w:cs="Arial"/>
          <w:szCs w:val="20"/>
        </w:rPr>
      </w:pPr>
    </w:p>
    <w:p w14:paraId="1200C400" w14:textId="77777777" w:rsidR="0088438E" w:rsidRDefault="0088438E" w:rsidP="00026A05"/>
    <w:p w14:paraId="27D7E4C3" w14:textId="77777777" w:rsidR="00F3699E" w:rsidRPr="00720C80" w:rsidRDefault="00F3699E" w:rsidP="00F3699E">
      <w:pPr>
        <w:rPr>
          <w:rFonts w:cs="Arial"/>
          <w:iCs/>
          <w:szCs w:val="20"/>
        </w:rPr>
      </w:pPr>
      <w:r w:rsidRPr="00720C80">
        <w:rPr>
          <w:rFonts w:cs="Arial"/>
          <w:iCs/>
          <w:szCs w:val="20"/>
        </w:rPr>
        <w:t xml:space="preserve">In het project Amsterdam heeft HVR-speeltotaal geleerd om volgens de PDCA-methode van </w:t>
      </w:r>
      <w:proofErr w:type="spellStart"/>
      <w:r w:rsidRPr="00720C80">
        <w:rPr>
          <w:rFonts w:cs="Arial"/>
          <w:iCs/>
          <w:szCs w:val="20"/>
        </w:rPr>
        <w:t>Deming</w:t>
      </w:r>
      <w:proofErr w:type="spellEnd"/>
      <w:r w:rsidRPr="00720C80">
        <w:rPr>
          <w:rFonts w:cs="Arial"/>
          <w:iCs/>
          <w:szCs w:val="20"/>
        </w:rPr>
        <w:t xml:space="preserve"> te werken. Dat wil zeggen dat HVR altijd eerst inventariseert, analyseert en plant wat er moet gebeuren, waarna zij het werk uitvoeren volgens de gemaakte plannen. Vervolgens controleert HVR het uitgevoerde werk en verbeteren zij hun werkwijze. Door met deze methode te werken blijft HVR zijn werkwijze continu evalueren en verbeteren. Door het werk van tevoren te plannen worden er geen onnodige kilometers of grondstoffen verspilt. Daarnaast bespaart </w:t>
      </w:r>
      <w:proofErr w:type="gramStart"/>
      <w:r w:rsidRPr="00720C80">
        <w:rPr>
          <w:rFonts w:cs="Arial"/>
          <w:iCs/>
          <w:szCs w:val="20"/>
        </w:rPr>
        <w:t>HVR grondstoffen</w:t>
      </w:r>
      <w:proofErr w:type="gramEnd"/>
      <w:r w:rsidRPr="00720C80">
        <w:rPr>
          <w:rFonts w:cs="Arial"/>
          <w:iCs/>
          <w:szCs w:val="20"/>
        </w:rPr>
        <w:t xml:space="preserve"> door constant te evalueren om op deze manier hun werkwijze te optimaliseren. </w:t>
      </w:r>
    </w:p>
    <w:p w14:paraId="4FEC7364" w14:textId="77777777" w:rsidR="0088438E" w:rsidRDefault="0088438E" w:rsidP="00F3699E">
      <w:pPr>
        <w:rPr>
          <w:rFonts w:cs="Arial"/>
          <w:iCs/>
          <w:szCs w:val="20"/>
        </w:rPr>
      </w:pPr>
    </w:p>
    <w:p w14:paraId="206FDA65" w14:textId="44FA4316" w:rsidR="00F3699E" w:rsidRPr="00720C80" w:rsidRDefault="00F3699E" w:rsidP="00F3699E">
      <w:pPr>
        <w:rPr>
          <w:rFonts w:cs="Arial"/>
          <w:iCs/>
          <w:szCs w:val="20"/>
        </w:rPr>
      </w:pPr>
      <w:r w:rsidRPr="00720C80">
        <w:rPr>
          <w:rFonts w:cs="Arial"/>
          <w:iCs/>
          <w:szCs w:val="20"/>
        </w:rPr>
        <w:t xml:space="preserve">Tijdens het project heeft HVR geleerd om hun reistijd zo veel mogelijk te verminderen. Dit doen zij ten eerste door buiten de spitsuren naar de eerste locatie te rijden. Vaak zijn de monteurs rond 7 uur al op locatie. De monteurs plannen hun werk op zo’n manier in dat zij rond 15:00 weer richting de zaak rijden. Op de zaak bereiden zij het werk voor de volgende alvast voor, zodat zij vroeg in de ochtend meteen kunnen vertrekken. </w:t>
      </w:r>
    </w:p>
    <w:p w14:paraId="7E1A0817" w14:textId="77777777" w:rsidR="00F3699E" w:rsidRPr="00720C80" w:rsidRDefault="00F3699E" w:rsidP="00F3699E">
      <w:pPr>
        <w:rPr>
          <w:rFonts w:cs="Arial"/>
          <w:iCs/>
          <w:szCs w:val="20"/>
        </w:rPr>
      </w:pPr>
      <w:r w:rsidRPr="00720C80">
        <w:rPr>
          <w:rFonts w:cs="Arial"/>
          <w:iCs/>
          <w:szCs w:val="20"/>
        </w:rPr>
        <w:t xml:space="preserve">Daarnaast werkt HVR en gemeente Amsterdam beiden in hetzelfde systeem. In dit systeem staat alle informatie van de toestellen in </w:t>
      </w:r>
      <w:r>
        <w:rPr>
          <w:rFonts w:cs="Arial"/>
          <w:iCs/>
          <w:szCs w:val="20"/>
        </w:rPr>
        <w:t>de hele</w:t>
      </w:r>
      <w:r w:rsidRPr="00720C80">
        <w:rPr>
          <w:rFonts w:cs="Arial"/>
          <w:iCs/>
          <w:szCs w:val="20"/>
        </w:rPr>
        <w:t xml:space="preserve"> gemeente. HVR kan met dit systeem overzichtelijk zien wat er per toestel moet gebeuren of wat er al gedaan is. Gemeente Amsterdam kan deze informatie ook zien, waardoor de werkzaamheden van HVR goed controleerbaar is. Met</w:t>
      </w:r>
      <w:r>
        <w:rPr>
          <w:rFonts w:cs="Arial"/>
          <w:iCs/>
          <w:szCs w:val="20"/>
        </w:rPr>
        <w:t xml:space="preserve"> behulp van</w:t>
      </w:r>
      <w:r w:rsidRPr="00720C80">
        <w:rPr>
          <w:rFonts w:cs="Arial"/>
          <w:iCs/>
          <w:szCs w:val="20"/>
        </w:rPr>
        <w:t xml:space="preserve"> dit systeem kunnen de monteurs efficiënt werken. In één oogopslag kunnen zij zien of zij al bij een locatie zijn geweest en of deze al is gerepareerd. Hierdoor rijden zij geen onnodige kilometers. </w:t>
      </w:r>
    </w:p>
    <w:p w14:paraId="33EEB2E4" w14:textId="77777777" w:rsidR="0088438E" w:rsidRDefault="0088438E" w:rsidP="00F3699E">
      <w:pPr>
        <w:rPr>
          <w:rFonts w:cs="Arial"/>
          <w:iCs/>
          <w:szCs w:val="20"/>
        </w:rPr>
      </w:pPr>
    </w:p>
    <w:p w14:paraId="47B54B6C" w14:textId="3D139959" w:rsidR="00F3699E" w:rsidRPr="00720C80" w:rsidRDefault="00F3699E" w:rsidP="00F3699E">
      <w:pPr>
        <w:rPr>
          <w:rFonts w:cs="Arial"/>
          <w:iCs/>
          <w:szCs w:val="20"/>
        </w:rPr>
      </w:pPr>
      <w:r w:rsidRPr="00720C80">
        <w:rPr>
          <w:rFonts w:cs="Arial"/>
          <w:iCs/>
          <w:szCs w:val="20"/>
        </w:rPr>
        <w:t xml:space="preserve">Om hun werk zo efficiënt mogelijk uit te voeren, bereidt HVR zijn werk goed voor. </w:t>
      </w:r>
      <w:r>
        <w:rPr>
          <w:rFonts w:cs="Arial"/>
          <w:iCs/>
          <w:szCs w:val="20"/>
        </w:rPr>
        <w:t>Hierdoor</w:t>
      </w:r>
      <w:r w:rsidRPr="00720C80">
        <w:rPr>
          <w:rFonts w:cs="Arial"/>
          <w:iCs/>
          <w:szCs w:val="20"/>
        </w:rPr>
        <w:t xml:space="preserve"> worden er zo min mogelijk grondstoffen verspilt door eerst op de locatie te gaan kijken voordat </w:t>
      </w:r>
      <w:r>
        <w:rPr>
          <w:rFonts w:cs="Arial"/>
          <w:iCs/>
          <w:szCs w:val="20"/>
        </w:rPr>
        <w:t>w</w:t>
      </w:r>
      <w:r w:rsidRPr="00720C80">
        <w:rPr>
          <w:rFonts w:cs="Arial"/>
          <w:iCs/>
          <w:szCs w:val="20"/>
        </w:rPr>
        <w:t>e bijvoorbeeld planken voor een toestel op maat gaan zagen. Door eerst zelf te kijken welke onderdelen er nodig zijn, kunnen deze onderdelen precies goed worden gemaakt, zodat er</w:t>
      </w:r>
      <w:r>
        <w:rPr>
          <w:rFonts w:cs="Arial"/>
          <w:iCs/>
          <w:szCs w:val="20"/>
        </w:rPr>
        <w:t xml:space="preserve"> </w:t>
      </w:r>
      <w:r w:rsidRPr="00720C80">
        <w:rPr>
          <w:rFonts w:cs="Arial"/>
          <w:iCs/>
          <w:szCs w:val="20"/>
        </w:rPr>
        <w:t xml:space="preserve">bijvoorbeeld zo min mogelijk zaagafval ontstaat. Daarnaast worden de locaties van het zandzeven en zandbakken verversen gepland met </w:t>
      </w:r>
      <w:proofErr w:type="spellStart"/>
      <w:r w:rsidRPr="00720C80">
        <w:rPr>
          <w:rFonts w:cs="Arial"/>
          <w:iCs/>
          <w:szCs w:val="20"/>
        </w:rPr>
        <w:t>RouteXL</w:t>
      </w:r>
      <w:proofErr w:type="spellEnd"/>
      <w:r w:rsidRPr="00720C80">
        <w:rPr>
          <w:rFonts w:cs="Arial"/>
          <w:iCs/>
          <w:szCs w:val="20"/>
        </w:rPr>
        <w:t>. Met behulp van deze site plan</w:t>
      </w:r>
      <w:r>
        <w:rPr>
          <w:rFonts w:cs="Arial"/>
          <w:iCs/>
          <w:szCs w:val="20"/>
        </w:rPr>
        <w:t xml:space="preserve">t HVR </w:t>
      </w:r>
      <w:r w:rsidRPr="00720C80">
        <w:rPr>
          <w:rFonts w:cs="Arial"/>
          <w:iCs/>
          <w:szCs w:val="20"/>
        </w:rPr>
        <w:t xml:space="preserve">de kortste routes, waardoor </w:t>
      </w:r>
      <w:r>
        <w:rPr>
          <w:rFonts w:cs="Arial"/>
          <w:iCs/>
          <w:szCs w:val="20"/>
        </w:rPr>
        <w:t>zij</w:t>
      </w:r>
      <w:r w:rsidRPr="00720C80">
        <w:rPr>
          <w:rFonts w:cs="Arial"/>
          <w:iCs/>
          <w:szCs w:val="20"/>
        </w:rPr>
        <w:t xml:space="preserve"> nooit kriskras door de wijk rijden. Door deze routing te volgen bespa</w:t>
      </w:r>
      <w:r>
        <w:rPr>
          <w:rFonts w:cs="Arial"/>
          <w:iCs/>
          <w:szCs w:val="20"/>
        </w:rPr>
        <w:t>art HVR</w:t>
      </w:r>
      <w:r w:rsidRPr="00720C80">
        <w:rPr>
          <w:rFonts w:cs="Arial"/>
          <w:iCs/>
          <w:szCs w:val="20"/>
        </w:rPr>
        <w:t xml:space="preserve"> </w:t>
      </w:r>
      <w:r w:rsidRPr="00547DF4">
        <w:rPr>
          <w:rFonts w:cs="Arial"/>
          <w:iCs/>
          <w:szCs w:val="20"/>
        </w:rPr>
        <w:t>CO</w:t>
      </w:r>
      <w:r w:rsidRPr="00547DF4">
        <w:rPr>
          <w:rFonts w:cs="Arial"/>
          <w:iCs/>
          <w:szCs w:val="20"/>
          <w:vertAlign w:val="subscript"/>
        </w:rPr>
        <w:t>2</w:t>
      </w:r>
      <w:r w:rsidRPr="00720C80">
        <w:rPr>
          <w:rFonts w:cs="Arial"/>
          <w:iCs/>
          <w:szCs w:val="20"/>
        </w:rPr>
        <w:t xml:space="preserve">-uitstoot. </w:t>
      </w:r>
    </w:p>
    <w:p w14:paraId="4095EB19" w14:textId="77777777" w:rsidR="0088438E" w:rsidRDefault="0088438E" w:rsidP="00F3699E">
      <w:pPr>
        <w:rPr>
          <w:rFonts w:cs="Arial"/>
          <w:iCs/>
          <w:szCs w:val="20"/>
        </w:rPr>
      </w:pPr>
    </w:p>
    <w:p w14:paraId="111B4BD3" w14:textId="67519A36" w:rsidR="00F3699E" w:rsidRPr="00720C80" w:rsidRDefault="00F3699E" w:rsidP="00F3699E">
      <w:pPr>
        <w:rPr>
          <w:rFonts w:cs="Arial"/>
          <w:iCs/>
          <w:szCs w:val="20"/>
        </w:rPr>
      </w:pPr>
      <w:r w:rsidRPr="00720C80">
        <w:rPr>
          <w:rFonts w:cs="Arial"/>
          <w:iCs/>
          <w:szCs w:val="20"/>
        </w:rPr>
        <w:t>Tenslotte probe</w:t>
      </w:r>
      <w:r>
        <w:rPr>
          <w:rFonts w:cs="Arial"/>
          <w:iCs/>
          <w:szCs w:val="20"/>
        </w:rPr>
        <w:t xml:space="preserve">ert </w:t>
      </w:r>
      <w:proofErr w:type="gramStart"/>
      <w:r>
        <w:rPr>
          <w:rFonts w:cs="Arial"/>
          <w:iCs/>
          <w:szCs w:val="20"/>
        </w:rPr>
        <w:t>HVR</w:t>
      </w:r>
      <w:r w:rsidRPr="00720C80">
        <w:rPr>
          <w:rFonts w:cs="Arial"/>
          <w:iCs/>
          <w:szCs w:val="20"/>
        </w:rPr>
        <w:t xml:space="preserve"> toestellen</w:t>
      </w:r>
      <w:proofErr w:type="gramEnd"/>
      <w:r w:rsidRPr="00720C80">
        <w:rPr>
          <w:rFonts w:cs="Arial"/>
          <w:iCs/>
          <w:szCs w:val="20"/>
        </w:rPr>
        <w:t xml:space="preserve"> zo goed mogelijk te onderhouden, waardoor de levensduur wordt verlengd. Door de verlenging van de levensduur is het minder snel noodzakelijk om de toestellen te verwijderen. Hiermee voorkom</w:t>
      </w:r>
      <w:r>
        <w:rPr>
          <w:rFonts w:cs="Arial"/>
          <w:iCs/>
          <w:szCs w:val="20"/>
        </w:rPr>
        <w:t>t HVR</w:t>
      </w:r>
      <w:r w:rsidRPr="00720C80">
        <w:rPr>
          <w:rFonts w:cs="Arial"/>
          <w:iCs/>
          <w:szCs w:val="20"/>
        </w:rPr>
        <w:t xml:space="preserve"> extra gereden kilometers. Bij het verwijderen van toestellen heeft HVR namelijk vaak een vrachtwagen nodig met daarbij een shovel en kraan, terwijl bij het repareren van een deel van het toestel vaak slechts een Mercedes Vito bij komt kijken. </w:t>
      </w:r>
    </w:p>
    <w:p w14:paraId="5F388C1B" w14:textId="77777777" w:rsidR="00F3699E" w:rsidRPr="00720C80" w:rsidRDefault="00F3699E" w:rsidP="00F3699E">
      <w:pPr>
        <w:rPr>
          <w:rFonts w:cs="Arial"/>
          <w:iCs/>
          <w:szCs w:val="20"/>
        </w:rPr>
      </w:pPr>
      <w:r w:rsidRPr="00720C80">
        <w:rPr>
          <w:rFonts w:cs="Arial"/>
          <w:iCs/>
          <w:szCs w:val="20"/>
        </w:rPr>
        <w:t>Door deze punten te evalueren en verbeteren k</w:t>
      </w:r>
      <w:r>
        <w:rPr>
          <w:rFonts w:cs="Arial"/>
          <w:iCs/>
          <w:szCs w:val="20"/>
        </w:rPr>
        <w:t>an HVR</w:t>
      </w:r>
      <w:r w:rsidRPr="00720C80">
        <w:rPr>
          <w:rFonts w:cs="Arial"/>
          <w:iCs/>
          <w:szCs w:val="20"/>
        </w:rPr>
        <w:t xml:space="preserve"> bij een volgend project nog efficiënter en nog minder grondstoffen gebruiken dan dat </w:t>
      </w:r>
      <w:r>
        <w:rPr>
          <w:rFonts w:cs="Arial"/>
          <w:iCs/>
          <w:szCs w:val="20"/>
        </w:rPr>
        <w:t>w</w:t>
      </w:r>
      <w:r w:rsidRPr="00720C80">
        <w:rPr>
          <w:rFonts w:cs="Arial"/>
          <w:iCs/>
          <w:szCs w:val="20"/>
        </w:rPr>
        <w:t xml:space="preserve">e nu doen. </w:t>
      </w:r>
    </w:p>
    <w:p w14:paraId="3562E2A4" w14:textId="77777777" w:rsidR="00610E15" w:rsidRDefault="00610E15">
      <w:pPr>
        <w:spacing w:after="160" w:line="259" w:lineRule="auto"/>
        <w:rPr>
          <w:rFonts w:eastAsiaTheme="majorEastAsia" w:cstheme="majorBidi"/>
          <w:b/>
          <w:sz w:val="24"/>
          <w:szCs w:val="32"/>
        </w:rPr>
      </w:pPr>
      <w:r>
        <w:br w:type="page"/>
      </w:r>
    </w:p>
    <w:p w14:paraId="3A9E54D2" w14:textId="30011A83" w:rsidR="00026A05" w:rsidRDefault="00026A05" w:rsidP="00026A05">
      <w:pPr>
        <w:pStyle w:val="Kop1"/>
      </w:pPr>
      <w:bookmarkStart w:id="9" w:name="_Toc190939743"/>
      <w:r>
        <w:lastRenderedPageBreak/>
        <w:t>Invalshoek C, Transparantie</w:t>
      </w:r>
      <w:bookmarkEnd w:id="9"/>
    </w:p>
    <w:p w14:paraId="6542C590" w14:textId="77777777" w:rsidR="005F423B" w:rsidRDefault="009217A8" w:rsidP="005F423B">
      <w:r>
        <w:t xml:space="preserve">Er is een communicatieplan opgesteld dit is terug te vinden in </w:t>
      </w:r>
      <w:r w:rsidR="00EB45A6">
        <w:t>het rapport</w:t>
      </w:r>
      <w:r>
        <w:t xml:space="preserve"> </w:t>
      </w:r>
      <w:r w:rsidR="00EB45A6">
        <w:t xml:space="preserve">Management </w:t>
      </w:r>
      <w:r>
        <w:t>CO</w:t>
      </w:r>
      <w:r w:rsidRPr="009217A8">
        <w:rPr>
          <w:vertAlign w:val="subscript"/>
        </w:rPr>
        <w:t>2</w:t>
      </w:r>
      <w:r w:rsidR="00EB45A6">
        <w:t>-prestatierapport</w:t>
      </w:r>
      <w:r>
        <w:t xml:space="preserve"> van de organisatie. </w:t>
      </w:r>
      <w:r w:rsidR="005F423B">
        <w:t xml:space="preserve">Net als de stuurcyclus en de taken, verantwoordelijkheden en bevoegdheden </w:t>
      </w:r>
      <w:proofErr w:type="gramStart"/>
      <w:r w:rsidR="005F423B">
        <w:t>inzake</w:t>
      </w:r>
      <w:proofErr w:type="gramEnd"/>
      <w:r w:rsidR="005F423B">
        <w:t xml:space="preserve"> </w:t>
      </w:r>
      <w:r w:rsidR="005F423B" w:rsidRPr="00C40AAA">
        <w:rPr>
          <w:rFonts w:cs="Arial"/>
          <w:szCs w:val="20"/>
        </w:rPr>
        <w:t>CO</w:t>
      </w:r>
      <w:r w:rsidR="005F423B" w:rsidRPr="00C40AAA">
        <w:rPr>
          <w:rFonts w:cs="Arial"/>
          <w:szCs w:val="20"/>
          <w:vertAlign w:val="subscript"/>
        </w:rPr>
        <w:t>2</w:t>
      </w:r>
      <w:r w:rsidR="005F423B">
        <w:t>-reductie.</w:t>
      </w:r>
    </w:p>
    <w:p w14:paraId="6A89AA6F" w14:textId="4DA21601" w:rsidR="00E8489B" w:rsidRDefault="009217A8" w:rsidP="009217A8">
      <w:r>
        <w:t xml:space="preserve">Voor alle medewerkers geldt dat ideeën ten behoeve van het besparen van energie ingediend kunnen worden bij de uitvoerder en KAM-coördinator. </w:t>
      </w:r>
    </w:p>
    <w:p w14:paraId="3DC88023" w14:textId="77777777" w:rsidR="00E8489B" w:rsidRDefault="00E8489B" w:rsidP="009217A8">
      <w:r w:rsidRPr="005C189E">
        <w:t>Communicatie vindt plaats met zowel interne als externe stakeholders, deze stakeholders staan vermeld op het document context =&gt; “stakeholdersanalyse”.</w:t>
      </w:r>
      <w:r>
        <w:t xml:space="preserve"> </w:t>
      </w:r>
    </w:p>
    <w:p w14:paraId="79A45031" w14:textId="393C6886" w:rsidR="005557C4" w:rsidRDefault="005557C4" w:rsidP="00026A05"/>
    <w:tbl>
      <w:tblPr>
        <w:tblStyle w:val="Rastertabel4-Accent1"/>
        <w:tblW w:w="9634" w:type="dxa"/>
        <w:tblCellMar>
          <w:left w:w="28" w:type="dxa"/>
          <w:right w:w="28" w:type="dxa"/>
        </w:tblCellMar>
        <w:tblLook w:val="04A0" w:firstRow="1" w:lastRow="0" w:firstColumn="1" w:lastColumn="0" w:noHBand="0" w:noVBand="1"/>
      </w:tblPr>
      <w:tblGrid>
        <w:gridCol w:w="846"/>
        <w:gridCol w:w="2268"/>
        <w:gridCol w:w="2520"/>
        <w:gridCol w:w="1874"/>
        <w:gridCol w:w="2126"/>
      </w:tblGrid>
      <w:tr w:rsidR="008257BC" w14:paraId="4B6088E5" w14:textId="77777777" w:rsidTr="006E5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8EC5913" w14:textId="77777777" w:rsidR="008257BC" w:rsidRDefault="008257BC" w:rsidP="006E5FAB">
            <w:r>
              <w:t>Intern/ extern</w:t>
            </w:r>
          </w:p>
        </w:tc>
        <w:tc>
          <w:tcPr>
            <w:tcW w:w="2268" w:type="dxa"/>
          </w:tcPr>
          <w:p w14:paraId="1E2233BA" w14:textId="77777777" w:rsidR="008257BC" w:rsidRDefault="008257BC" w:rsidP="006E5FAB">
            <w:pPr>
              <w:cnfStyle w:val="100000000000" w:firstRow="1" w:lastRow="0" w:firstColumn="0" w:lastColumn="0" w:oddVBand="0" w:evenVBand="0" w:oddHBand="0" w:evenHBand="0" w:firstRowFirstColumn="0" w:firstRowLastColumn="0" w:lastRowFirstColumn="0" w:lastRowLastColumn="0"/>
            </w:pPr>
            <w:r>
              <w:t>Stakeholder</w:t>
            </w:r>
          </w:p>
        </w:tc>
        <w:tc>
          <w:tcPr>
            <w:tcW w:w="2520" w:type="dxa"/>
          </w:tcPr>
          <w:p w14:paraId="212729EF" w14:textId="77777777" w:rsidR="008257BC" w:rsidRDefault="008257BC" w:rsidP="006E5FAB">
            <w:pPr>
              <w:cnfStyle w:val="100000000000" w:firstRow="1" w:lastRow="0" w:firstColumn="0" w:lastColumn="0" w:oddVBand="0" w:evenVBand="0" w:oddHBand="0" w:evenHBand="0" w:firstRowFirstColumn="0" w:firstRowLastColumn="0" w:lastRowFirstColumn="0" w:lastRowLastColumn="0"/>
            </w:pPr>
            <w:r>
              <w:t>Communicatiemiddel</w:t>
            </w:r>
          </w:p>
        </w:tc>
        <w:tc>
          <w:tcPr>
            <w:tcW w:w="1874" w:type="dxa"/>
          </w:tcPr>
          <w:p w14:paraId="7680749C" w14:textId="77777777" w:rsidR="008257BC" w:rsidRDefault="008257BC" w:rsidP="006E5FAB">
            <w:pPr>
              <w:cnfStyle w:val="100000000000" w:firstRow="1" w:lastRow="0" w:firstColumn="0" w:lastColumn="0" w:oddVBand="0" w:evenVBand="0" w:oddHBand="0" w:evenHBand="0" w:firstRowFirstColumn="0" w:firstRowLastColumn="0" w:lastRowFirstColumn="0" w:lastRowLastColumn="0"/>
            </w:pPr>
            <w:r>
              <w:t>Verantwoordelijke</w:t>
            </w:r>
          </w:p>
        </w:tc>
        <w:tc>
          <w:tcPr>
            <w:tcW w:w="2126" w:type="dxa"/>
          </w:tcPr>
          <w:p w14:paraId="39068D1E" w14:textId="77777777" w:rsidR="008257BC" w:rsidRDefault="008257BC" w:rsidP="006E5FAB">
            <w:pPr>
              <w:cnfStyle w:val="100000000000" w:firstRow="1" w:lastRow="0" w:firstColumn="0" w:lastColumn="0" w:oddVBand="0" w:evenVBand="0" w:oddHBand="0" w:evenHBand="0" w:firstRowFirstColumn="0" w:firstRowLastColumn="0" w:lastRowFirstColumn="0" w:lastRowLastColumn="0"/>
            </w:pPr>
            <w:r>
              <w:t>Frequentie</w:t>
            </w:r>
          </w:p>
        </w:tc>
      </w:tr>
      <w:tr w:rsidR="008257BC" w14:paraId="164B417B" w14:textId="77777777" w:rsidTr="006E5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170A097" w14:textId="77777777" w:rsidR="008257BC" w:rsidRDefault="008257BC" w:rsidP="006E5FAB">
            <w:r>
              <w:t>Intern</w:t>
            </w:r>
          </w:p>
        </w:tc>
        <w:tc>
          <w:tcPr>
            <w:tcW w:w="2268" w:type="dxa"/>
          </w:tcPr>
          <w:p w14:paraId="68CDB42B" w14:textId="77777777" w:rsidR="008257BC" w:rsidRDefault="008257BC" w:rsidP="006E5FAB">
            <w:pPr>
              <w:cnfStyle w:val="000000100000" w:firstRow="0" w:lastRow="0" w:firstColumn="0" w:lastColumn="0" w:oddVBand="0" w:evenVBand="0" w:oddHBand="1" w:evenHBand="0" w:firstRowFirstColumn="0" w:firstRowLastColumn="0" w:lastRowFirstColumn="0" w:lastRowLastColumn="0"/>
            </w:pPr>
            <w:r>
              <w:t>Medewerkers project en onderaannemers</w:t>
            </w:r>
          </w:p>
        </w:tc>
        <w:tc>
          <w:tcPr>
            <w:tcW w:w="2520" w:type="dxa"/>
          </w:tcPr>
          <w:p w14:paraId="3685C45E" w14:textId="77777777" w:rsidR="008257BC" w:rsidRDefault="008257BC" w:rsidP="006E5FAB">
            <w:pPr>
              <w:cnfStyle w:val="000000100000" w:firstRow="0" w:lastRow="0" w:firstColumn="0" w:lastColumn="0" w:oddVBand="0" w:evenVBand="0" w:oddHBand="1" w:evenHBand="0" w:firstRowFirstColumn="0" w:firstRowLastColumn="0" w:lastRowFirstColumn="0" w:lastRowLastColumn="0"/>
            </w:pPr>
            <w:r>
              <w:t>Bespreken van het projectdossier met betrokken medewerkers</w:t>
            </w:r>
          </w:p>
        </w:tc>
        <w:tc>
          <w:tcPr>
            <w:tcW w:w="1874" w:type="dxa"/>
          </w:tcPr>
          <w:p w14:paraId="44CB0F75" w14:textId="77777777" w:rsidR="008257BC" w:rsidRDefault="008257BC" w:rsidP="006E5FAB">
            <w:pPr>
              <w:cnfStyle w:val="000000100000" w:firstRow="0" w:lastRow="0" w:firstColumn="0" w:lastColumn="0" w:oddVBand="0" w:evenVBand="0" w:oddHBand="1" w:evenHBand="0" w:firstRowFirstColumn="0" w:firstRowLastColumn="0" w:lastRowFirstColumn="0" w:lastRowLastColumn="0"/>
            </w:pPr>
            <w:r>
              <w:t>Uitvoerder/ Projectmanager</w:t>
            </w:r>
          </w:p>
        </w:tc>
        <w:tc>
          <w:tcPr>
            <w:tcW w:w="2126" w:type="dxa"/>
          </w:tcPr>
          <w:p w14:paraId="3D1CD605" w14:textId="77777777" w:rsidR="008257BC" w:rsidRDefault="008257BC" w:rsidP="006E5FAB">
            <w:pPr>
              <w:cnfStyle w:val="000000100000" w:firstRow="0" w:lastRow="0" w:firstColumn="0" w:lastColumn="0" w:oddVBand="0" w:evenVBand="0" w:oddHBand="1" w:evenHBand="0" w:firstRowFirstColumn="0" w:firstRowLastColumn="0" w:lastRowFirstColumn="0" w:lastRowLastColumn="0"/>
            </w:pPr>
            <w:r w:rsidRPr="00205816">
              <w:t>Bij start en na afronding project</w:t>
            </w:r>
          </w:p>
        </w:tc>
      </w:tr>
      <w:tr w:rsidR="008257BC" w14:paraId="2AB3C9CF" w14:textId="77777777" w:rsidTr="006E5FAB">
        <w:tc>
          <w:tcPr>
            <w:cnfStyle w:val="001000000000" w:firstRow="0" w:lastRow="0" w:firstColumn="1" w:lastColumn="0" w:oddVBand="0" w:evenVBand="0" w:oddHBand="0" w:evenHBand="0" w:firstRowFirstColumn="0" w:firstRowLastColumn="0" w:lastRowFirstColumn="0" w:lastRowLastColumn="0"/>
            <w:tcW w:w="846" w:type="dxa"/>
          </w:tcPr>
          <w:p w14:paraId="601BBFFB" w14:textId="77777777" w:rsidR="008257BC" w:rsidRDefault="008257BC" w:rsidP="006E5FAB">
            <w:r>
              <w:t>Extern</w:t>
            </w:r>
          </w:p>
        </w:tc>
        <w:tc>
          <w:tcPr>
            <w:tcW w:w="2268" w:type="dxa"/>
          </w:tcPr>
          <w:p w14:paraId="23A0F825" w14:textId="77777777" w:rsidR="008257BC" w:rsidRDefault="008257BC" w:rsidP="006E5FAB">
            <w:pPr>
              <w:cnfStyle w:val="000000000000" w:firstRow="0" w:lastRow="0" w:firstColumn="0" w:lastColumn="0" w:oddVBand="0" w:evenVBand="0" w:oddHBand="0" w:evenHBand="0" w:firstRowFirstColumn="0" w:firstRowLastColumn="0" w:lastRowFirstColumn="0" w:lastRowLastColumn="0"/>
            </w:pPr>
            <w:r>
              <w:t>Opdrachtgever</w:t>
            </w:r>
          </w:p>
        </w:tc>
        <w:tc>
          <w:tcPr>
            <w:tcW w:w="2520" w:type="dxa"/>
          </w:tcPr>
          <w:p w14:paraId="715C75DC" w14:textId="77777777" w:rsidR="008257BC" w:rsidRDefault="008257BC" w:rsidP="006E5FAB">
            <w:pPr>
              <w:cnfStyle w:val="000000000000" w:firstRow="0" w:lastRow="0" w:firstColumn="0" w:lastColumn="0" w:oddVBand="0" w:evenVBand="0" w:oddHBand="0" w:evenHBand="0" w:firstRowFirstColumn="0" w:firstRowLastColumn="0" w:lastRowFirstColumn="0" w:lastRowLastColumn="0"/>
            </w:pPr>
            <w:r>
              <w:t>Opnemen projectdossier in projectvergadering (bij aanvang en bij afronding project)</w:t>
            </w:r>
          </w:p>
        </w:tc>
        <w:tc>
          <w:tcPr>
            <w:tcW w:w="1874" w:type="dxa"/>
          </w:tcPr>
          <w:p w14:paraId="032271A3" w14:textId="77777777" w:rsidR="008257BC" w:rsidRPr="0041205E" w:rsidRDefault="008257BC" w:rsidP="006E5FAB">
            <w:pPr>
              <w:cnfStyle w:val="000000000000" w:firstRow="0" w:lastRow="0" w:firstColumn="0" w:lastColumn="0" w:oddVBand="0" w:evenVBand="0" w:oddHBand="0" w:evenHBand="0" w:firstRowFirstColumn="0" w:firstRowLastColumn="0" w:lastRowFirstColumn="0" w:lastRowLastColumn="0"/>
            </w:pPr>
            <w:r>
              <w:t>Uitvoerder/ Projectmanager</w:t>
            </w:r>
          </w:p>
        </w:tc>
        <w:tc>
          <w:tcPr>
            <w:tcW w:w="2126" w:type="dxa"/>
          </w:tcPr>
          <w:p w14:paraId="5B6E1F4E" w14:textId="77777777" w:rsidR="008257BC" w:rsidRDefault="008257BC" w:rsidP="006E5FAB">
            <w:pPr>
              <w:cnfStyle w:val="000000000000" w:firstRow="0" w:lastRow="0" w:firstColumn="0" w:lastColumn="0" w:oddVBand="0" w:evenVBand="0" w:oddHBand="0" w:evenHBand="0" w:firstRowFirstColumn="0" w:firstRowLastColumn="0" w:lastRowFirstColumn="0" w:lastRowLastColumn="0"/>
            </w:pPr>
            <w:r>
              <w:t>Bij start en afronding project</w:t>
            </w:r>
          </w:p>
        </w:tc>
      </w:tr>
      <w:tr w:rsidR="008257BC" w14:paraId="127416F8" w14:textId="77777777" w:rsidTr="006E5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E51C5D7" w14:textId="77777777" w:rsidR="008257BC" w:rsidRDefault="008257BC" w:rsidP="006E5FAB">
            <w:r>
              <w:t>Intern/ Extern</w:t>
            </w:r>
          </w:p>
        </w:tc>
        <w:tc>
          <w:tcPr>
            <w:tcW w:w="2268" w:type="dxa"/>
          </w:tcPr>
          <w:p w14:paraId="321FB96D" w14:textId="77777777" w:rsidR="008257BC" w:rsidRDefault="008257BC" w:rsidP="006E5FAB">
            <w:pPr>
              <w:cnfStyle w:val="000000100000" w:firstRow="0" w:lastRow="0" w:firstColumn="0" w:lastColumn="0" w:oddVBand="0" w:evenVBand="0" w:oddHBand="1" w:evenHBand="0" w:firstRowFirstColumn="0" w:firstRowLastColumn="0" w:lastRowFirstColumn="0" w:lastRowLastColumn="0"/>
            </w:pPr>
            <w:r>
              <w:t>Alle (overige) interne en externe partijen</w:t>
            </w:r>
          </w:p>
        </w:tc>
        <w:tc>
          <w:tcPr>
            <w:tcW w:w="2520" w:type="dxa"/>
          </w:tcPr>
          <w:p w14:paraId="061948CB" w14:textId="77777777" w:rsidR="008257BC" w:rsidRDefault="008257BC" w:rsidP="006E5FAB">
            <w:pPr>
              <w:cnfStyle w:val="000000100000" w:firstRow="0" w:lastRow="0" w:firstColumn="0" w:lastColumn="0" w:oddVBand="0" w:evenVBand="0" w:oddHBand="1" w:evenHBand="0" w:firstRowFirstColumn="0" w:firstRowLastColumn="0" w:lastRowFirstColumn="0" w:lastRowLastColumn="0"/>
            </w:pPr>
            <w:r>
              <w:t>Publicatie van projectdossier op de website</w:t>
            </w:r>
          </w:p>
        </w:tc>
        <w:tc>
          <w:tcPr>
            <w:tcW w:w="1874" w:type="dxa"/>
          </w:tcPr>
          <w:p w14:paraId="130A3E15" w14:textId="7763022F" w:rsidR="008257BC" w:rsidRPr="00AC4C19" w:rsidRDefault="008257BC" w:rsidP="006E5FAB">
            <w:pPr>
              <w:cnfStyle w:val="000000100000" w:firstRow="0" w:lastRow="0" w:firstColumn="0" w:lastColumn="0" w:oddVBand="0" w:evenVBand="0" w:oddHBand="1" w:evenHBand="0" w:firstRowFirstColumn="0" w:firstRowLastColumn="0" w:lastRowFirstColumn="0" w:lastRowLastColumn="0"/>
              <w:rPr>
                <w:highlight w:val="yellow"/>
              </w:rPr>
            </w:pPr>
            <w:r>
              <w:t>KAM/</w:t>
            </w:r>
            <w:r w:rsidRPr="009E2E6C">
              <w:t>CO</w:t>
            </w:r>
            <w:r w:rsidRPr="009E2E6C">
              <w:rPr>
                <w:vertAlign w:val="subscript"/>
              </w:rPr>
              <w:t>2</w:t>
            </w:r>
            <w:r>
              <w:t>-coördinator</w:t>
            </w:r>
          </w:p>
        </w:tc>
        <w:tc>
          <w:tcPr>
            <w:tcW w:w="2126" w:type="dxa"/>
          </w:tcPr>
          <w:p w14:paraId="0AFC7729" w14:textId="77777777" w:rsidR="008257BC" w:rsidRDefault="008257BC" w:rsidP="006E5FAB">
            <w:pPr>
              <w:cnfStyle w:val="000000100000" w:firstRow="0" w:lastRow="0" w:firstColumn="0" w:lastColumn="0" w:oddVBand="0" w:evenVBand="0" w:oddHBand="1" w:evenHBand="0" w:firstRowFirstColumn="0" w:firstRowLastColumn="0" w:lastRowFirstColumn="0" w:lastRowLastColumn="0"/>
            </w:pPr>
            <w:r>
              <w:t>Bij start en vervolgens halfjaarlijks</w:t>
            </w:r>
          </w:p>
        </w:tc>
      </w:tr>
    </w:tbl>
    <w:p w14:paraId="297E9A25" w14:textId="77777777" w:rsidR="008257BC" w:rsidRDefault="008257BC" w:rsidP="00026A05"/>
    <w:p w14:paraId="166B0978" w14:textId="597C04B5" w:rsidR="00026A05" w:rsidRDefault="00026A05" w:rsidP="00026A05">
      <w:pPr>
        <w:pStyle w:val="Kop1"/>
      </w:pPr>
      <w:bookmarkStart w:id="10" w:name="_Toc190939744"/>
      <w:r>
        <w:t>Invalshoek D, Participatie</w:t>
      </w:r>
      <w:bookmarkEnd w:id="10"/>
    </w:p>
    <w:p w14:paraId="05CD7A56" w14:textId="5A1B064A" w:rsidR="00026A05" w:rsidRDefault="00E8489B" w:rsidP="00026A05">
      <w:r>
        <w:t xml:space="preserve">Voor zowel het keteninitiatief als de ketenanalyse is een extern document opgesteld welke terug te vinden zijn op de website van </w:t>
      </w:r>
      <w:proofErr w:type="spellStart"/>
      <w:r w:rsidR="000C23B8" w:rsidRPr="000C23B8">
        <w:t>HvR</w:t>
      </w:r>
      <w:proofErr w:type="spellEnd"/>
      <w:r w:rsidR="000C23B8" w:rsidRPr="000C23B8">
        <w:t xml:space="preserve"> Speeltotaal BV</w:t>
      </w:r>
      <w:r>
        <w:t>.</w:t>
      </w:r>
    </w:p>
    <w:p w14:paraId="1F4B8A66" w14:textId="77777777" w:rsidR="00185A47" w:rsidRDefault="00185A47" w:rsidP="00026A05"/>
    <w:p w14:paraId="40DB3F92" w14:textId="6BE15F18" w:rsidR="00026A05" w:rsidRDefault="009E1DE9" w:rsidP="009E1DE9">
      <w:pPr>
        <w:pStyle w:val="Kop1"/>
      </w:pPr>
      <w:bookmarkStart w:id="11" w:name="_Toc190939745"/>
      <w:r>
        <w:t>Afwijkingen, klachten of tekortkomingen</w:t>
      </w:r>
      <w:bookmarkEnd w:id="11"/>
    </w:p>
    <w:p w14:paraId="5F63FFC6" w14:textId="625C3130" w:rsidR="00EB400B" w:rsidRDefault="009E1DE9" w:rsidP="005C189E">
      <w:proofErr w:type="gramStart"/>
      <w:r>
        <w:t>Indien</w:t>
      </w:r>
      <w:proofErr w:type="gramEnd"/>
      <w:r>
        <w:t xml:space="preserve"> er afwijkingen, klachten of tekortkomingen worden geconstateerd zal worden gewerkt via het proces Afwijkingen en het proces Corrigerend en preventieve maatregelen. Dit is vastgelegd in het online managementsysteem van </w:t>
      </w:r>
      <w:proofErr w:type="spellStart"/>
      <w:r w:rsidR="000C23B8" w:rsidRPr="000C23B8">
        <w:t>HvR</w:t>
      </w:r>
      <w:proofErr w:type="spellEnd"/>
      <w:r w:rsidR="000C23B8" w:rsidRPr="000C23B8">
        <w:t xml:space="preserve"> Speeltotaal BV</w:t>
      </w:r>
      <w:r>
        <w:t xml:space="preserve">. Meldingen kunnen door de </w:t>
      </w:r>
      <w:r w:rsidR="00B16A9E">
        <w:t xml:space="preserve">Projectmanager of de </w:t>
      </w:r>
      <w:r w:rsidR="00F3699E" w:rsidRPr="00304C0A">
        <w:t>CO</w:t>
      </w:r>
      <w:r w:rsidR="00F3699E" w:rsidRPr="00304C0A">
        <w:rPr>
          <w:vertAlign w:val="subscript"/>
        </w:rPr>
        <w:t>2</w:t>
      </w:r>
      <w:r w:rsidR="00F3699E">
        <w:t>/</w:t>
      </w:r>
      <w:r w:rsidR="00B16A9E">
        <w:t>KAM-coördinator worden gedaan.</w:t>
      </w:r>
    </w:p>
    <w:sectPr w:rsidR="00EB400B" w:rsidSect="002C64EE">
      <w:pgSz w:w="11906" w:h="16838" w:code="9"/>
      <w:pgMar w:top="1418" w:right="1134" w:bottom="85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DD991" w14:textId="77777777" w:rsidR="00C2650D" w:rsidRDefault="00C2650D" w:rsidP="002A2F4C">
      <w:r>
        <w:separator/>
      </w:r>
    </w:p>
  </w:endnote>
  <w:endnote w:type="continuationSeparator" w:id="0">
    <w:p w14:paraId="1E8C570E" w14:textId="77777777" w:rsidR="00C2650D" w:rsidRDefault="00C2650D" w:rsidP="002A2F4C">
      <w:r>
        <w:continuationSeparator/>
      </w:r>
    </w:p>
  </w:endnote>
  <w:endnote w:type="continuationNotice" w:id="1">
    <w:p w14:paraId="23E2493A" w14:textId="77777777" w:rsidR="00C2650D" w:rsidRDefault="00C26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B8DE" w14:textId="36BBE198" w:rsidR="00B465EB" w:rsidRPr="002A2F4C" w:rsidRDefault="00B465EB" w:rsidP="00807C6E">
    <w:pPr>
      <w:pBdr>
        <w:top w:val="single" w:sz="4" w:space="0" w:color="A6A6A6" w:themeColor="background1" w:themeShade="A6"/>
      </w:pBdr>
      <w:tabs>
        <w:tab w:val="left" w:pos="6804"/>
        <w:tab w:val="right" w:pos="9638"/>
      </w:tabs>
      <w:rPr>
        <w:rFonts w:cs="Arial"/>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A350F" w14:textId="77777777" w:rsidR="00C2650D" w:rsidRDefault="00C2650D" w:rsidP="002A2F4C">
      <w:r>
        <w:separator/>
      </w:r>
    </w:p>
  </w:footnote>
  <w:footnote w:type="continuationSeparator" w:id="0">
    <w:p w14:paraId="3265FF32" w14:textId="77777777" w:rsidR="00C2650D" w:rsidRDefault="00C2650D" w:rsidP="002A2F4C">
      <w:r>
        <w:continuationSeparator/>
      </w:r>
    </w:p>
  </w:footnote>
  <w:footnote w:type="continuationNotice" w:id="1">
    <w:p w14:paraId="15049C1E" w14:textId="77777777" w:rsidR="00C2650D" w:rsidRDefault="00C26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6" w:space="0" w:color="A6A6A6" w:themeColor="background1" w:themeShade="A6"/>
        <w:insideV w:val="single" w:sz="6" w:space="0" w:color="A6A6A6" w:themeColor="background1" w:themeShade="A6"/>
      </w:tblBorders>
      <w:tblLook w:val="01E0" w:firstRow="1" w:lastRow="1" w:firstColumn="1" w:lastColumn="1" w:noHBand="0" w:noVBand="0"/>
    </w:tblPr>
    <w:tblGrid>
      <w:gridCol w:w="3936"/>
      <w:gridCol w:w="5670"/>
    </w:tblGrid>
    <w:tr w:rsidR="00807C6E" w:rsidRPr="00807C6E" w14:paraId="7D41C892" w14:textId="77777777" w:rsidTr="00807C6E">
      <w:trPr>
        <w:trHeight w:val="755"/>
      </w:trPr>
      <w:tc>
        <w:tcPr>
          <w:tcW w:w="3936" w:type="dxa"/>
          <w:shd w:val="clear" w:color="auto" w:fill="auto"/>
        </w:tcPr>
        <w:p w14:paraId="02F5593A" w14:textId="5A8914AE" w:rsidR="00B465EB" w:rsidRPr="00807C6E" w:rsidRDefault="000C23B8" w:rsidP="002A2F4C">
          <w:pPr>
            <w:jc w:val="center"/>
            <w:rPr>
              <w:rFonts w:cs="Arial"/>
              <w:color w:val="A6A6A6" w:themeColor="background1" w:themeShade="A6"/>
              <w:lang w:val="en-US"/>
            </w:rPr>
          </w:pPr>
          <w:r w:rsidRPr="00807C6E">
            <w:rPr>
              <w:rFonts w:cs="Arial"/>
              <w:noProof/>
              <w:color w:val="A6A6A6" w:themeColor="background1" w:themeShade="A6"/>
              <w:szCs w:val="20"/>
            </w:rPr>
            <w:drawing>
              <wp:inline distT="0" distB="0" distL="0" distR="0" wp14:anchorId="57EB2C41" wp14:editId="63EC9BD2">
                <wp:extent cx="885825" cy="489406"/>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89406"/>
                        </a:xfrm>
                        <a:prstGeom prst="rect">
                          <a:avLst/>
                        </a:prstGeom>
                        <a:noFill/>
                        <a:ln>
                          <a:noFill/>
                        </a:ln>
                      </pic:spPr>
                    </pic:pic>
                  </a:graphicData>
                </a:graphic>
              </wp:inline>
            </w:drawing>
          </w:r>
        </w:p>
      </w:tc>
      <w:tc>
        <w:tcPr>
          <w:tcW w:w="5670" w:type="dxa"/>
          <w:shd w:val="clear" w:color="auto" w:fill="auto"/>
          <w:vAlign w:val="center"/>
        </w:tcPr>
        <w:p w14:paraId="196CC803" w14:textId="407C2657" w:rsidR="00B465EB" w:rsidRPr="00807C6E" w:rsidRDefault="00B465EB" w:rsidP="002A2F4C">
          <w:pPr>
            <w:rPr>
              <w:rFonts w:cs="Arial"/>
              <w:color w:val="A6A6A6" w:themeColor="background1" w:themeShade="A6"/>
            </w:rPr>
          </w:pPr>
        </w:p>
      </w:tc>
    </w:tr>
    <w:tr w:rsidR="00807C6E" w:rsidRPr="00807C6E" w14:paraId="75F55883" w14:textId="77777777" w:rsidTr="00807C6E">
      <w:trPr>
        <w:trHeight w:val="444"/>
      </w:trPr>
      <w:tc>
        <w:tcPr>
          <w:tcW w:w="3936" w:type="dxa"/>
          <w:shd w:val="clear" w:color="auto" w:fill="auto"/>
          <w:vAlign w:val="center"/>
        </w:tcPr>
        <w:p w14:paraId="5FB883B2" w14:textId="77777777" w:rsidR="00B465EB" w:rsidRPr="00807C6E" w:rsidRDefault="00B465EB" w:rsidP="002A2F4C">
          <w:pPr>
            <w:rPr>
              <w:rFonts w:cs="Arial"/>
              <w:b/>
              <w:color w:val="A6A6A6" w:themeColor="background1" w:themeShade="A6"/>
            </w:rPr>
          </w:pPr>
          <w:r w:rsidRPr="00807C6E">
            <w:rPr>
              <w:rFonts w:cs="Arial"/>
              <w:b/>
              <w:color w:val="A6A6A6" w:themeColor="background1" w:themeShade="A6"/>
            </w:rPr>
            <w:t xml:space="preserve">Pagina: </w:t>
          </w:r>
          <w:r w:rsidRPr="00807C6E">
            <w:rPr>
              <w:rFonts w:cs="Arial"/>
              <w:b/>
              <w:color w:val="A6A6A6" w:themeColor="background1" w:themeShade="A6"/>
            </w:rPr>
            <w:fldChar w:fldCharType="begin"/>
          </w:r>
          <w:r w:rsidRPr="00807C6E">
            <w:rPr>
              <w:rFonts w:cs="Arial"/>
              <w:b/>
              <w:color w:val="A6A6A6" w:themeColor="background1" w:themeShade="A6"/>
            </w:rPr>
            <w:instrText xml:space="preserve"> PAGE </w:instrText>
          </w:r>
          <w:r w:rsidRPr="00807C6E">
            <w:rPr>
              <w:rFonts w:cs="Arial"/>
              <w:b/>
              <w:color w:val="A6A6A6" w:themeColor="background1" w:themeShade="A6"/>
            </w:rPr>
            <w:fldChar w:fldCharType="separate"/>
          </w:r>
          <w:r w:rsidRPr="00807C6E">
            <w:rPr>
              <w:rFonts w:cs="Arial"/>
              <w:b/>
              <w:noProof/>
              <w:color w:val="A6A6A6" w:themeColor="background1" w:themeShade="A6"/>
            </w:rPr>
            <w:t>12</w:t>
          </w:r>
          <w:r w:rsidRPr="00807C6E">
            <w:rPr>
              <w:rFonts w:cs="Arial"/>
              <w:b/>
              <w:color w:val="A6A6A6" w:themeColor="background1" w:themeShade="A6"/>
            </w:rPr>
            <w:fldChar w:fldCharType="end"/>
          </w:r>
          <w:r w:rsidRPr="00807C6E">
            <w:rPr>
              <w:rFonts w:cs="Arial"/>
              <w:b/>
              <w:color w:val="A6A6A6" w:themeColor="background1" w:themeShade="A6"/>
            </w:rPr>
            <w:t xml:space="preserve"> van </w:t>
          </w:r>
          <w:r w:rsidRPr="00807C6E">
            <w:rPr>
              <w:rFonts w:cs="Arial"/>
              <w:b/>
              <w:color w:val="A6A6A6" w:themeColor="background1" w:themeShade="A6"/>
            </w:rPr>
            <w:fldChar w:fldCharType="begin"/>
          </w:r>
          <w:r w:rsidRPr="00807C6E">
            <w:rPr>
              <w:rFonts w:cs="Arial"/>
              <w:b/>
              <w:color w:val="A6A6A6" w:themeColor="background1" w:themeShade="A6"/>
            </w:rPr>
            <w:instrText xml:space="preserve"> NUMPAGES </w:instrText>
          </w:r>
          <w:r w:rsidRPr="00807C6E">
            <w:rPr>
              <w:rFonts w:cs="Arial"/>
              <w:b/>
              <w:color w:val="A6A6A6" w:themeColor="background1" w:themeShade="A6"/>
            </w:rPr>
            <w:fldChar w:fldCharType="separate"/>
          </w:r>
          <w:r w:rsidRPr="00807C6E">
            <w:rPr>
              <w:rFonts w:cs="Arial"/>
              <w:b/>
              <w:noProof/>
              <w:color w:val="A6A6A6" w:themeColor="background1" w:themeShade="A6"/>
            </w:rPr>
            <w:t>19</w:t>
          </w:r>
          <w:r w:rsidRPr="00807C6E">
            <w:rPr>
              <w:rFonts w:cs="Arial"/>
              <w:b/>
              <w:color w:val="A6A6A6" w:themeColor="background1" w:themeShade="A6"/>
            </w:rPr>
            <w:fldChar w:fldCharType="end"/>
          </w:r>
        </w:p>
      </w:tc>
      <w:tc>
        <w:tcPr>
          <w:tcW w:w="5670" w:type="dxa"/>
          <w:shd w:val="clear" w:color="auto" w:fill="auto"/>
          <w:vAlign w:val="center"/>
        </w:tcPr>
        <w:p w14:paraId="44A12AD7" w14:textId="23805F21" w:rsidR="00B465EB" w:rsidRPr="00807C6E" w:rsidRDefault="00B465EB" w:rsidP="002A2F4C">
          <w:pPr>
            <w:rPr>
              <w:rFonts w:cs="Arial"/>
              <w:color w:val="A6A6A6" w:themeColor="background1" w:themeShade="A6"/>
            </w:rPr>
          </w:pPr>
          <w:r w:rsidRPr="00807C6E">
            <w:rPr>
              <w:rFonts w:cs="Arial"/>
              <w:b/>
              <w:color w:val="A6A6A6" w:themeColor="background1" w:themeShade="A6"/>
            </w:rPr>
            <w:t xml:space="preserve">Document: </w:t>
          </w:r>
          <w:r w:rsidR="000C23B8" w:rsidRPr="00807C6E">
            <w:rPr>
              <w:rFonts w:cs="Arial"/>
              <w:b/>
              <w:color w:val="A6A6A6" w:themeColor="background1" w:themeShade="A6"/>
            </w:rPr>
            <w:t>Projectdossier Amsterdam</w:t>
          </w:r>
        </w:p>
      </w:tc>
    </w:tr>
    <w:tr w:rsidR="00807C6E" w:rsidRPr="00807C6E" w14:paraId="1F34EB92" w14:textId="77777777" w:rsidTr="00807C6E">
      <w:trPr>
        <w:trHeight w:val="422"/>
      </w:trPr>
      <w:tc>
        <w:tcPr>
          <w:tcW w:w="3936" w:type="dxa"/>
          <w:shd w:val="clear" w:color="auto" w:fill="auto"/>
          <w:vAlign w:val="center"/>
        </w:tcPr>
        <w:p w14:paraId="605194B2" w14:textId="671EC76D" w:rsidR="00C7242B" w:rsidRPr="00807C6E" w:rsidRDefault="00B465EB" w:rsidP="002A2F4C">
          <w:pPr>
            <w:rPr>
              <w:rFonts w:cs="Arial"/>
              <w:b/>
              <w:color w:val="A6A6A6" w:themeColor="background1" w:themeShade="A6"/>
            </w:rPr>
          </w:pPr>
          <w:r w:rsidRPr="00807C6E">
            <w:rPr>
              <w:rFonts w:cs="Arial"/>
              <w:b/>
              <w:color w:val="A6A6A6" w:themeColor="background1" w:themeShade="A6"/>
            </w:rPr>
            <w:t xml:space="preserve">Versie: </w:t>
          </w:r>
          <w:r w:rsidR="00807C6E">
            <w:rPr>
              <w:rFonts w:cs="Arial"/>
              <w:b/>
              <w:color w:val="A6A6A6" w:themeColor="background1" w:themeShade="A6"/>
            </w:rPr>
            <w:t>1</w:t>
          </w:r>
          <w:r w:rsidR="00AD7AF1">
            <w:rPr>
              <w:rFonts w:cs="Arial"/>
              <w:b/>
              <w:color w:val="A6A6A6" w:themeColor="background1" w:themeShade="A6"/>
            </w:rPr>
            <w:t>.</w:t>
          </w:r>
          <w:r w:rsidR="007931C7">
            <w:rPr>
              <w:rFonts w:cs="Arial"/>
              <w:b/>
              <w:color w:val="A6A6A6" w:themeColor="background1" w:themeShade="A6"/>
            </w:rPr>
            <w:t>7</w:t>
          </w:r>
          <w:r w:rsidRPr="00807C6E">
            <w:rPr>
              <w:rFonts w:cs="Arial"/>
              <w:b/>
              <w:color w:val="A6A6A6" w:themeColor="background1" w:themeShade="A6"/>
            </w:rPr>
            <w:t xml:space="preserve">        Datum: </w:t>
          </w:r>
          <w:r w:rsidR="004A4290">
            <w:rPr>
              <w:rFonts w:cs="Arial"/>
              <w:b/>
              <w:color w:val="A6A6A6" w:themeColor="background1" w:themeShade="A6"/>
            </w:rPr>
            <w:t>februari</w:t>
          </w:r>
          <w:r w:rsidR="007931C7">
            <w:rPr>
              <w:rFonts w:cs="Arial"/>
              <w:b/>
              <w:color w:val="A6A6A6" w:themeColor="background1" w:themeShade="A6"/>
            </w:rPr>
            <w:t xml:space="preserve"> </w:t>
          </w:r>
          <w:r w:rsidR="00F82147">
            <w:rPr>
              <w:rFonts w:cs="Arial"/>
              <w:b/>
              <w:color w:val="A6A6A6" w:themeColor="background1" w:themeShade="A6"/>
            </w:rPr>
            <w:t>202</w:t>
          </w:r>
          <w:r w:rsidR="004A4290">
            <w:rPr>
              <w:rFonts w:cs="Arial"/>
              <w:b/>
              <w:color w:val="A6A6A6" w:themeColor="background1" w:themeShade="A6"/>
            </w:rPr>
            <w:t>5</w:t>
          </w:r>
        </w:p>
      </w:tc>
      <w:tc>
        <w:tcPr>
          <w:tcW w:w="5670" w:type="dxa"/>
          <w:shd w:val="clear" w:color="auto" w:fill="auto"/>
          <w:vAlign w:val="center"/>
        </w:tcPr>
        <w:p w14:paraId="34C25B4A" w14:textId="730F5A02" w:rsidR="00B465EB" w:rsidRPr="00807C6E" w:rsidRDefault="00B465EB" w:rsidP="002A2F4C">
          <w:pPr>
            <w:rPr>
              <w:rFonts w:cs="Arial"/>
              <w:color w:val="A6A6A6" w:themeColor="background1" w:themeShade="A6"/>
            </w:rPr>
          </w:pPr>
          <w:r w:rsidRPr="00807C6E">
            <w:rPr>
              <w:rFonts w:cs="Arial"/>
              <w:b/>
              <w:color w:val="A6A6A6" w:themeColor="background1" w:themeShade="A6"/>
            </w:rPr>
            <w:t xml:space="preserve">Proceseigenaar: </w:t>
          </w:r>
          <w:r w:rsidR="000C23B8" w:rsidRPr="00807C6E">
            <w:rPr>
              <w:rFonts w:cs="Arial"/>
              <w:b/>
              <w:color w:val="A6A6A6" w:themeColor="background1" w:themeShade="A6"/>
            </w:rPr>
            <w:t>CO</w:t>
          </w:r>
          <w:r w:rsidR="000C23B8" w:rsidRPr="00807C6E">
            <w:rPr>
              <w:rFonts w:cs="Arial"/>
              <w:b/>
              <w:color w:val="A6A6A6" w:themeColor="background1" w:themeShade="A6"/>
              <w:vertAlign w:val="subscript"/>
            </w:rPr>
            <w:t>2</w:t>
          </w:r>
          <w:r w:rsidRPr="00807C6E">
            <w:rPr>
              <w:rFonts w:cs="Arial"/>
              <w:b/>
              <w:color w:val="A6A6A6" w:themeColor="background1" w:themeShade="A6"/>
            </w:rPr>
            <w:t>-coördinator</w:t>
          </w:r>
        </w:p>
      </w:tc>
    </w:tr>
  </w:tbl>
  <w:p w14:paraId="23E7B64A" w14:textId="77777777" w:rsidR="00B465EB" w:rsidRDefault="00B465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545E146"/>
    <w:lvl w:ilvl="0" w:tplc="0B8E938C">
      <w:start w:val="1"/>
      <w:numFmt w:val="bullet"/>
      <w:lvlText w:val="•"/>
      <w:lvlJc w:val="left"/>
    </w:lvl>
    <w:lvl w:ilvl="1" w:tplc="D1D8F85A">
      <w:start w:val="1"/>
      <w:numFmt w:val="bullet"/>
      <w:lvlText w:val=""/>
      <w:lvlJc w:val="left"/>
    </w:lvl>
    <w:lvl w:ilvl="2" w:tplc="244852F0">
      <w:start w:val="1"/>
      <w:numFmt w:val="bullet"/>
      <w:lvlText w:val=""/>
      <w:lvlJc w:val="left"/>
    </w:lvl>
    <w:lvl w:ilvl="3" w:tplc="1FC08ECC">
      <w:start w:val="1"/>
      <w:numFmt w:val="bullet"/>
      <w:lvlText w:val=""/>
      <w:lvlJc w:val="left"/>
    </w:lvl>
    <w:lvl w:ilvl="4" w:tplc="D20497F4">
      <w:start w:val="1"/>
      <w:numFmt w:val="bullet"/>
      <w:lvlText w:val=""/>
      <w:lvlJc w:val="left"/>
    </w:lvl>
    <w:lvl w:ilvl="5" w:tplc="D8A827CA">
      <w:start w:val="1"/>
      <w:numFmt w:val="bullet"/>
      <w:lvlText w:val=""/>
      <w:lvlJc w:val="left"/>
    </w:lvl>
    <w:lvl w:ilvl="6" w:tplc="F29AB54A">
      <w:start w:val="1"/>
      <w:numFmt w:val="bullet"/>
      <w:lvlText w:val=""/>
      <w:lvlJc w:val="left"/>
    </w:lvl>
    <w:lvl w:ilvl="7" w:tplc="611270B0">
      <w:start w:val="1"/>
      <w:numFmt w:val="bullet"/>
      <w:lvlText w:val=""/>
      <w:lvlJc w:val="left"/>
    </w:lvl>
    <w:lvl w:ilvl="8" w:tplc="69AA2386">
      <w:start w:val="1"/>
      <w:numFmt w:val="bullet"/>
      <w:lvlText w:val=""/>
      <w:lvlJc w:val="left"/>
    </w:lvl>
  </w:abstractNum>
  <w:abstractNum w:abstractNumId="1" w15:restartNumberingAfterBreak="0">
    <w:nsid w:val="00000008"/>
    <w:multiLevelType w:val="hybridMultilevel"/>
    <w:tmpl w:val="1190CDE6"/>
    <w:lvl w:ilvl="0" w:tplc="732494EE">
      <w:start w:val="1"/>
      <w:numFmt w:val="bullet"/>
      <w:lvlText w:val="•"/>
      <w:lvlJc w:val="left"/>
    </w:lvl>
    <w:lvl w:ilvl="1" w:tplc="1CA2C382">
      <w:start w:val="1"/>
      <w:numFmt w:val="bullet"/>
      <w:lvlText w:val=""/>
      <w:lvlJc w:val="left"/>
    </w:lvl>
    <w:lvl w:ilvl="2" w:tplc="ED789200">
      <w:start w:val="1"/>
      <w:numFmt w:val="bullet"/>
      <w:lvlText w:val=""/>
      <w:lvlJc w:val="left"/>
    </w:lvl>
    <w:lvl w:ilvl="3" w:tplc="98325D32">
      <w:start w:val="1"/>
      <w:numFmt w:val="bullet"/>
      <w:lvlText w:val=""/>
      <w:lvlJc w:val="left"/>
    </w:lvl>
    <w:lvl w:ilvl="4" w:tplc="DD187D12">
      <w:start w:val="1"/>
      <w:numFmt w:val="bullet"/>
      <w:lvlText w:val=""/>
      <w:lvlJc w:val="left"/>
    </w:lvl>
    <w:lvl w:ilvl="5" w:tplc="7A0A3BE2">
      <w:start w:val="1"/>
      <w:numFmt w:val="bullet"/>
      <w:lvlText w:val=""/>
      <w:lvlJc w:val="left"/>
    </w:lvl>
    <w:lvl w:ilvl="6" w:tplc="9B987FC0">
      <w:start w:val="1"/>
      <w:numFmt w:val="bullet"/>
      <w:lvlText w:val=""/>
      <w:lvlJc w:val="left"/>
    </w:lvl>
    <w:lvl w:ilvl="7" w:tplc="509A8B42">
      <w:start w:val="1"/>
      <w:numFmt w:val="bullet"/>
      <w:lvlText w:val=""/>
      <w:lvlJc w:val="left"/>
    </w:lvl>
    <w:lvl w:ilvl="8" w:tplc="DBA267B6">
      <w:start w:val="1"/>
      <w:numFmt w:val="bullet"/>
      <w:lvlText w:val=""/>
      <w:lvlJc w:val="left"/>
    </w:lvl>
  </w:abstractNum>
  <w:abstractNum w:abstractNumId="2" w15:restartNumberingAfterBreak="0">
    <w:nsid w:val="01250888"/>
    <w:multiLevelType w:val="hybridMultilevel"/>
    <w:tmpl w:val="F2C4FC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18E5E87"/>
    <w:multiLevelType w:val="hybridMultilevel"/>
    <w:tmpl w:val="3FBC68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446C85"/>
    <w:multiLevelType w:val="hybridMultilevel"/>
    <w:tmpl w:val="CC6A8E2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5A1F6F"/>
    <w:multiLevelType w:val="hybridMultilevel"/>
    <w:tmpl w:val="3E92F19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BE6356"/>
    <w:multiLevelType w:val="hybridMultilevel"/>
    <w:tmpl w:val="43A682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643924"/>
    <w:multiLevelType w:val="hybridMultilevel"/>
    <w:tmpl w:val="93D832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7A193D"/>
    <w:multiLevelType w:val="hybridMultilevel"/>
    <w:tmpl w:val="FCF620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83957"/>
    <w:multiLevelType w:val="hybridMultilevel"/>
    <w:tmpl w:val="3BC4432C"/>
    <w:lvl w:ilvl="0" w:tplc="04130001">
      <w:start w:val="1"/>
      <w:numFmt w:val="bullet"/>
      <w:lvlText w:val=""/>
      <w:lvlJc w:val="left"/>
      <w:pPr>
        <w:ind w:left="720" w:hanging="360"/>
      </w:pPr>
      <w:rPr>
        <w:rFonts w:ascii="Symbol" w:hAnsi="Symbol" w:hint="default"/>
      </w:rPr>
    </w:lvl>
    <w:lvl w:ilvl="1" w:tplc="77B03468">
      <w:numFmt w:val="bullet"/>
      <w:lvlText w:val="-"/>
      <w:lvlJc w:val="left"/>
      <w:pPr>
        <w:ind w:left="1440" w:hanging="360"/>
      </w:pPr>
      <w:rPr>
        <w:rFonts w:ascii="Arial" w:eastAsia="Calibr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2B1BF3"/>
    <w:multiLevelType w:val="hybridMultilevel"/>
    <w:tmpl w:val="AB2E7242"/>
    <w:lvl w:ilvl="0" w:tplc="0413000B">
      <w:start w:val="1"/>
      <w:numFmt w:val="bullet"/>
      <w:lvlText w:val=""/>
      <w:lvlJc w:val="left"/>
      <w:pPr>
        <w:ind w:left="1410" w:hanging="705"/>
      </w:pPr>
      <w:rPr>
        <w:rFonts w:ascii="Wingdings" w:hAnsi="Wingdings"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1" w15:restartNumberingAfterBreak="0">
    <w:nsid w:val="204777EB"/>
    <w:multiLevelType w:val="hybridMultilevel"/>
    <w:tmpl w:val="947CEC28"/>
    <w:lvl w:ilvl="0" w:tplc="C248F17C">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49561F"/>
    <w:multiLevelType w:val="hybridMultilevel"/>
    <w:tmpl w:val="63A29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5047BB"/>
    <w:multiLevelType w:val="hybridMultilevel"/>
    <w:tmpl w:val="EF6469E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D34F98"/>
    <w:multiLevelType w:val="hybridMultilevel"/>
    <w:tmpl w:val="2E40D57E"/>
    <w:lvl w:ilvl="0" w:tplc="FD4C1A02">
      <w:numFmt w:val="bullet"/>
      <w:lvlText w:val=""/>
      <w:lvlJc w:val="left"/>
      <w:pPr>
        <w:ind w:left="502" w:hanging="360"/>
      </w:pPr>
      <w:rPr>
        <w:rFonts w:ascii="Wingdings" w:eastAsia="Calibri" w:hAnsi="Wingdings" w:cs="Aria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5" w15:restartNumberingAfterBreak="0">
    <w:nsid w:val="261812F3"/>
    <w:multiLevelType w:val="hybridMultilevel"/>
    <w:tmpl w:val="7324A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CD7221"/>
    <w:multiLevelType w:val="hybridMultilevel"/>
    <w:tmpl w:val="78B8A58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D62826"/>
    <w:multiLevelType w:val="hybridMultilevel"/>
    <w:tmpl w:val="C636BAF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C71DAB"/>
    <w:multiLevelType w:val="hybridMultilevel"/>
    <w:tmpl w:val="BA98CF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840710"/>
    <w:multiLevelType w:val="hybridMultilevel"/>
    <w:tmpl w:val="63542D58"/>
    <w:lvl w:ilvl="0" w:tplc="9706427E">
      <w:start w:val="3"/>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F13DAD"/>
    <w:multiLevelType w:val="hybridMultilevel"/>
    <w:tmpl w:val="9D347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E16AEF"/>
    <w:multiLevelType w:val="hybridMultilevel"/>
    <w:tmpl w:val="47D8B9BC"/>
    <w:lvl w:ilvl="0" w:tplc="0413000B">
      <w:start w:val="1"/>
      <w:numFmt w:val="bullet"/>
      <w:lvlText w:val=""/>
      <w:lvlJc w:val="left"/>
      <w:pPr>
        <w:ind w:left="776" w:hanging="360"/>
      </w:pPr>
      <w:rPr>
        <w:rFonts w:ascii="Wingdings" w:hAnsi="Wingdings"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22" w15:restartNumberingAfterBreak="0">
    <w:nsid w:val="481A5B8C"/>
    <w:multiLevelType w:val="hybridMultilevel"/>
    <w:tmpl w:val="9BD23F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E57C36"/>
    <w:multiLevelType w:val="hybridMultilevel"/>
    <w:tmpl w:val="E7287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0762A1"/>
    <w:multiLevelType w:val="hybridMultilevel"/>
    <w:tmpl w:val="ECECDD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4A3B15"/>
    <w:multiLevelType w:val="hybridMultilevel"/>
    <w:tmpl w:val="9F08964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D4328D"/>
    <w:multiLevelType w:val="hybridMultilevel"/>
    <w:tmpl w:val="10504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F82193"/>
    <w:multiLevelType w:val="hybridMultilevel"/>
    <w:tmpl w:val="1408BA8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D9404D"/>
    <w:multiLevelType w:val="hybridMultilevel"/>
    <w:tmpl w:val="C220D2C0"/>
    <w:lvl w:ilvl="0" w:tplc="0EF05422">
      <w:numFmt w:val="bullet"/>
      <w:pStyle w:val="opsommingbullet"/>
      <w:lvlText w:val="•"/>
      <w:lvlJc w:val="left"/>
      <w:pPr>
        <w:ind w:left="1410" w:hanging="705"/>
      </w:pPr>
      <w:rPr>
        <w:rFonts w:ascii="Arial" w:eastAsiaTheme="minorHAnsi"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9" w15:restartNumberingAfterBreak="0">
    <w:nsid w:val="673F2BE1"/>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0" w15:restartNumberingAfterBreak="0">
    <w:nsid w:val="78A94B56"/>
    <w:multiLevelType w:val="hybridMultilevel"/>
    <w:tmpl w:val="8BE8B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F26808"/>
    <w:multiLevelType w:val="hybridMultilevel"/>
    <w:tmpl w:val="2AD48A9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5589928">
    <w:abstractNumId w:val="29"/>
  </w:num>
  <w:num w:numId="2" w16cid:durableId="1249146642">
    <w:abstractNumId w:val="28"/>
  </w:num>
  <w:num w:numId="3" w16cid:durableId="754979207">
    <w:abstractNumId w:val="10"/>
  </w:num>
  <w:num w:numId="4" w16cid:durableId="2131313985">
    <w:abstractNumId w:val="18"/>
  </w:num>
  <w:num w:numId="5" w16cid:durableId="2115132689">
    <w:abstractNumId w:val="3"/>
  </w:num>
  <w:num w:numId="6" w16cid:durableId="71464564">
    <w:abstractNumId w:val="20"/>
  </w:num>
  <w:num w:numId="7" w16cid:durableId="1059672768">
    <w:abstractNumId w:val="17"/>
  </w:num>
  <w:num w:numId="8" w16cid:durableId="1751929261">
    <w:abstractNumId w:val="6"/>
  </w:num>
  <w:num w:numId="9" w16cid:durableId="1594122607">
    <w:abstractNumId w:val="7"/>
  </w:num>
  <w:num w:numId="10" w16cid:durableId="1992326053">
    <w:abstractNumId w:val="8"/>
  </w:num>
  <w:num w:numId="11" w16cid:durableId="1135873236">
    <w:abstractNumId w:val="1"/>
  </w:num>
  <w:num w:numId="12" w16cid:durableId="13265253">
    <w:abstractNumId w:val="9"/>
  </w:num>
  <w:num w:numId="13" w16cid:durableId="1695689514">
    <w:abstractNumId w:val="31"/>
  </w:num>
  <w:num w:numId="14" w16cid:durableId="293565369">
    <w:abstractNumId w:val="30"/>
  </w:num>
  <w:num w:numId="15" w16cid:durableId="1477838379">
    <w:abstractNumId w:val="25"/>
  </w:num>
  <w:num w:numId="16" w16cid:durableId="1221282374">
    <w:abstractNumId w:val="24"/>
  </w:num>
  <w:num w:numId="17" w16cid:durableId="37247283">
    <w:abstractNumId w:val="27"/>
  </w:num>
  <w:num w:numId="18" w16cid:durableId="1242563676">
    <w:abstractNumId w:val="13"/>
  </w:num>
  <w:num w:numId="19" w16cid:durableId="448938363">
    <w:abstractNumId w:val="21"/>
  </w:num>
  <w:num w:numId="20" w16cid:durableId="65492553">
    <w:abstractNumId w:val="22"/>
  </w:num>
  <w:num w:numId="21" w16cid:durableId="2103868782">
    <w:abstractNumId w:val="26"/>
  </w:num>
  <w:num w:numId="22" w16cid:durableId="612135789">
    <w:abstractNumId w:val="16"/>
  </w:num>
  <w:num w:numId="23" w16cid:durableId="241186538">
    <w:abstractNumId w:val="14"/>
  </w:num>
  <w:num w:numId="24" w16cid:durableId="1792672979">
    <w:abstractNumId w:val="0"/>
  </w:num>
  <w:num w:numId="25" w16cid:durableId="664013413">
    <w:abstractNumId w:val="23"/>
  </w:num>
  <w:num w:numId="26" w16cid:durableId="1322998420">
    <w:abstractNumId w:val="5"/>
  </w:num>
  <w:num w:numId="27" w16cid:durableId="1934046724">
    <w:abstractNumId w:val="2"/>
  </w:num>
  <w:num w:numId="28" w16cid:durableId="2102751182">
    <w:abstractNumId w:val="4"/>
  </w:num>
  <w:num w:numId="29" w16cid:durableId="308175073">
    <w:abstractNumId w:val="19"/>
  </w:num>
  <w:num w:numId="30" w16cid:durableId="1160581130">
    <w:abstractNumId w:val="12"/>
  </w:num>
  <w:num w:numId="31" w16cid:durableId="1100757688">
    <w:abstractNumId w:val="15"/>
  </w:num>
  <w:num w:numId="32" w16cid:durableId="66790238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4C"/>
    <w:rsid w:val="00011BBB"/>
    <w:rsid w:val="000158AC"/>
    <w:rsid w:val="000252AF"/>
    <w:rsid w:val="00026A05"/>
    <w:rsid w:val="00036609"/>
    <w:rsid w:val="00052C32"/>
    <w:rsid w:val="00071545"/>
    <w:rsid w:val="00082A06"/>
    <w:rsid w:val="00091BDF"/>
    <w:rsid w:val="000A55ED"/>
    <w:rsid w:val="000B1495"/>
    <w:rsid w:val="000C23B8"/>
    <w:rsid w:val="000C67D9"/>
    <w:rsid w:val="000E24F2"/>
    <w:rsid w:val="001100E5"/>
    <w:rsid w:val="00122387"/>
    <w:rsid w:val="00154358"/>
    <w:rsid w:val="00173010"/>
    <w:rsid w:val="001736E7"/>
    <w:rsid w:val="001828F7"/>
    <w:rsid w:val="00185A47"/>
    <w:rsid w:val="001A2791"/>
    <w:rsid w:val="001C2D8C"/>
    <w:rsid w:val="001F2D9E"/>
    <w:rsid w:val="001F6A9C"/>
    <w:rsid w:val="00213385"/>
    <w:rsid w:val="002141C8"/>
    <w:rsid w:val="00231EF2"/>
    <w:rsid w:val="00232870"/>
    <w:rsid w:val="00266D1B"/>
    <w:rsid w:val="002962AA"/>
    <w:rsid w:val="002A2F4C"/>
    <w:rsid w:val="002A786D"/>
    <w:rsid w:val="002B6129"/>
    <w:rsid w:val="002C3881"/>
    <w:rsid w:val="002C64EE"/>
    <w:rsid w:val="002C7A6A"/>
    <w:rsid w:val="002E2217"/>
    <w:rsid w:val="002E4378"/>
    <w:rsid w:val="002E5DBC"/>
    <w:rsid w:val="002E72A7"/>
    <w:rsid w:val="002F4B50"/>
    <w:rsid w:val="00301EFF"/>
    <w:rsid w:val="00302737"/>
    <w:rsid w:val="003171AC"/>
    <w:rsid w:val="00327B44"/>
    <w:rsid w:val="00330A0D"/>
    <w:rsid w:val="00334C85"/>
    <w:rsid w:val="00373072"/>
    <w:rsid w:val="00386C27"/>
    <w:rsid w:val="00386E04"/>
    <w:rsid w:val="003A63D1"/>
    <w:rsid w:val="003B0EF3"/>
    <w:rsid w:val="003C46ED"/>
    <w:rsid w:val="003C635F"/>
    <w:rsid w:val="003E3D37"/>
    <w:rsid w:val="003F2BF7"/>
    <w:rsid w:val="004074FF"/>
    <w:rsid w:val="00420BC3"/>
    <w:rsid w:val="00421370"/>
    <w:rsid w:val="00433C0D"/>
    <w:rsid w:val="004372F9"/>
    <w:rsid w:val="00484D1C"/>
    <w:rsid w:val="004943DE"/>
    <w:rsid w:val="004A0BAA"/>
    <w:rsid w:val="004A4290"/>
    <w:rsid w:val="004A581E"/>
    <w:rsid w:val="004B1F99"/>
    <w:rsid w:val="004B4E3F"/>
    <w:rsid w:val="004E09A4"/>
    <w:rsid w:val="004E13CF"/>
    <w:rsid w:val="004F5589"/>
    <w:rsid w:val="00517DA8"/>
    <w:rsid w:val="00525A8C"/>
    <w:rsid w:val="00530A89"/>
    <w:rsid w:val="00536426"/>
    <w:rsid w:val="005557C4"/>
    <w:rsid w:val="005B6EBB"/>
    <w:rsid w:val="005C189E"/>
    <w:rsid w:val="005C3FDD"/>
    <w:rsid w:val="005C5C4F"/>
    <w:rsid w:val="005C7722"/>
    <w:rsid w:val="005D53D6"/>
    <w:rsid w:val="005D6EBF"/>
    <w:rsid w:val="005D7F2E"/>
    <w:rsid w:val="005F423B"/>
    <w:rsid w:val="00610E15"/>
    <w:rsid w:val="00611197"/>
    <w:rsid w:val="00612BB8"/>
    <w:rsid w:val="00614425"/>
    <w:rsid w:val="0064568C"/>
    <w:rsid w:val="006462A6"/>
    <w:rsid w:val="00656BC9"/>
    <w:rsid w:val="006752FA"/>
    <w:rsid w:val="00682EC6"/>
    <w:rsid w:val="00683D4D"/>
    <w:rsid w:val="00692E2A"/>
    <w:rsid w:val="006A24DA"/>
    <w:rsid w:val="006A5B03"/>
    <w:rsid w:val="006A6BE8"/>
    <w:rsid w:val="006B1C16"/>
    <w:rsid w:val="006B6A21"/>
    <w:rsid w:val="006D685C"/>
    <w:rsid w:val="006E525C"/>
    <w:rsid w:val="006F505D"/>
    <w:rsid w:val="00704FAE"/>
    <w:rsid w:val="00705445"/>
    <w:rsid w:val="00727C4D"/>
    <w:rsid w:val="00733885"/>
    <w:rsid w:val="007477AE"/>
    <w:rsid w:val="00757055"/>
    <w:rsid w:val="007931C7"/>
    <w:rsid w:val="007A132E"/>
    <w:rsid w:val="007A37B9"/>
    <w:rsid w:val="007A5B6E"/>
    <w:rsid w:val="007A6208"/>
    <w:rsid w:val="007C3083"/>
    <w:rsid w:val="007D504A"/>
    <w:rsid w:val="007E04D4"/>
    <w:rsid w:val="007F056D"/>
    <w:rsid w:val="00807C6E"/>
    <w:rsid w:val="008127E4"/>
    <w:rsid w:val="008257BC"/>
    <w:rsid w:val="00825866"/>
    <w:rsid w:val="00840D2A"/>
    <w:rsid w:val="00854AAB"/>
    <w:rsid w:val="00883708"/>
    <w:rsid w:val="00884082"/>
    <w:rsid w:val="0088438E"/>
    <w:rsid w:val="00884A96"/>
    <w:rsid w:val="0088503A"/>
    <w:rsid w:val="00896702"/>
    <w:rsid w:val="00911DAE"/>
    <w:rsid w:val="0091451D"/>
    <w:rsid w:val="00915BBD"/>
    <w:rsid w:val="009217A8"/>
    <w:rsid w:val="0094020D"/>
    <w:rsid w:val="00946778"/>
    <w:rsid w:val="009654FB"/>
    <w:rsid w:val="00985F9A"/>
    <w:rsid w:val="00990D20"/>
    <w:rsid w:val="00992D33"/>
    <w:rsid w:val="009A346A"/>
    <w:rsid w:val="009C3163"/>
    <w:rsid w:val="009C358A"/>
    <w:rsid w:val="009D1DA0"/>
    <w:rsid w:val="009E1DE9"/>
    <w:rsid w:val="009E2E6C"/>
    <w:rsid w:val="009F4120"/>
    <w:rsid w:val="00A06CC5"/>
    <w:rsid w:val="00A321F0"/>
    <w:rsid w:val="00A336F7"/>
    <w:rsid w:val="00A355E8"/>
    <w:rsid w:val="00A37E72"/>
    <w:rsid w:val="00A64614"/>
    <w:rsid w:val="00A717C9"/>
    <w:rsid w:val="00A81508"/>
    <w:rsid w:val="00A823FB"/>
    <w:rsid w:val="00A943C5"/>
    <w:rsid w:val="00AA5007"/>
    <w:rsid w:val="00AC788C"/>
    <w:rsid w:val="00AD30D9"/>
    <w:rsid w:val="00AD7AF1"/>
    <w:rsid w:val="00AF0CD1"/>
    <w:rsid w:val="00B0320C"/>
    <w:rsid w:val="00B112D3"/>
    <w:rsid w:val="00B16A9E"/>
    <w:rsid w:val="00B450EB"/>
    <w:rsid w:val="00B465EB"/>
    <w:rsid w:val="00B46FCC"/>
    <w:rsid w:val="00B537CA"/>
    <w:rsid w:val="00B60E4F"/>
    <w:rsid w:val="00B83345"/>
    <w:rsid w:val="00BA3968"/>
    <w:rsid w:val="00BB03C2"/>
    <w:rsid w:val="00BB6362"/>
    <w:rsid w:val="00BC48DB"/>
    <w:rsid w:val="00BF1BBF"/>
    <w:rsid w:val="00BF74AA"/>
    <w:rsid w:val="00C01863"/>
    <w:rsid w:val="00C05406"/>
    <w:rsid w:val="00C2650D"/>
    <w:rsid w:val="00C325A7"/>
    <w:rsid w:val="00C33A21"/>
    <w:rsid w:val="00C34598"/>
    <w:rsid w:val="00C3502E"/>
    <w:rsid w:val="00C64D65"/>
    <w:rsid w:val="00C7167B"/>
    <w:rsid w:val="00C7242B"/>
    <w:rsid w:val="00C754B1"/>
    <w:rsid w:val="00C8266C"/>
    <w:rsid w:val="00C8703E"/>
    <w:rsid w:val="00C91997"/>
    <w:rsid w:val="00CC4C53"/>
    <w:rsid w:val="00CD739C"/>
    <w:rsid w:val="00CE5ABE"/>
    <w:rsid w:val="00D106EE"/>
    <w:rsid w:val="00D145CC"/>
    <w:rsid w:val="00D422B5"/>
    <w:rsid w:val="00D4277D"/>
    <w:rsid w:val="00D875E1"/>
    <w:rsid w:val="00D94463"/>
    <w:rsid w:val="00DA6B90"/>
    <w:rsid w:val="00DD0587"/>
    <w:rsid w:val="00DD5683"/>
    <w:rsid w:val="00DE4D55"/>
    <w:rsid w:val="00DF4FED"/>
    <w:rsid w:val="00DF5637"/>
    <w:rsid w:val="00E22309"/>
    <w:rsid w:val="00E32297"/>
    <w:rsid w:val="00E77392"/>
    <w:rsid w:val="00E8489B"/>
    <w:rsid w:val="00E84BF7"/>
    <w:rsid w:val="00E85118"/>
    <w:rsid w:val="00E9291E"/>
    <w:rsid w:val="00EB400B"/>
    <w:rsid w:val="00EB45A6"/>
    <w:rsid w:val="00EB4ED4"/>
    <w:rsid w:val="00ED3705"/>
    <w:rsid w:val="00ED42B7"/>
    <w:rsid w:val="00F006B5"/>
    <w:rsid w:val="00F05C84"/>
    <w:rsid w:val="00F104B0"/>
    <w:rsid w:val="00F3699E"/>
    <w:rsid w:val="00F456F4"/>
    <w:rsid w:val="00F53243"/>
    <w:rsid w:val="00F60039"/>
    <w:rsid w:val="00F626DA"/>
    <w:rsid w:val="00F704C0"/>
    <w:rsid w:val="00F720CC"/>
    <w:rsid w:val="00F80C8D"/>
    <w:rsid w:val="00F82147"/>
    <w:rsid w:val="00F843E8"/>
    <w:rsid w:val="00F84A55"/>
    <w:rsid w:val="00F866CC"/>
    <w:rsid w:val="00F96861"/>
    <w:rsid w:val="00FA3CA0"/>
    <w:rsid w:val="00FD196B"/>
    <w:rsid w:val="00FD20FA"/>
    <w:rsid w:val="00FD4A2C"/>
    <w:rsid w:val="00FF2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C9487"/>
  <w15:chartTrackingRefBased/>
  <w15:docId w15:val="{77AE282B-F233-4729-9DD8-9F7957C3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502E"/>
    <w:pPr>
      <w:spacing w:after="0" w:line="240" w:lineRule="auto"/>
    </w:pPr>
    <w:rPr>
      <w:rFonts w:ascii="Arial" w:hAnsi="Arial"/>
      <w:sz w:val="20"/>
    </w:rPr>
  </w:style>
  <w:style w:type="paragraph" w:styleId="Kop1">
    <w:name w:val="heading 1"/>
    <w:basedOn w:val="Standaard"/>
    <w:next w:val="Standaard"/>
    <w:link w:val="Kop1Char"/>
    <w:uiPriority w:val="9"/>
    <w:qFormat/>
    <w:rsid w:val="00334C85"/>
    <w:pPr>
      <w:keepNext/>
      <w:keepLines/>
      <w:numPr>
        <w:numId w:val="1"/>
      </w:numPr>
      <w:spacing w:before="240" w:after="120"/>
      <w:ind w:left="567" w:hanging="567"/>
      <w:outlineLvl w:val="0"/>
    </w:pPr>
    <w:rPr>
      <w:rFonts w:eastAsiaTheme="majorEastAsia" w:cstheme="majorBidi"/>
      <w:b/>
      <w:sz w:val="24"/>
      <w:szCs w:val="32"/>
    </w:rPr>
  </w:style>
  <w:style w:type="paragraph" w:styleId="Kop2">
    <w:name w:val="heading 2"/>
    <w:basedOn w:val="Standaard"/>
    <w:next w:val="Standaard"/>
    <w:link w:val="Kop2Char"/>
    <w:uiPriority w:val="9"/>
    <w:unhideWhenUsed/>
    <w:qFormat/>
    <w:rsid w:val="00BC48DB"/>
    <w:pPr>
      <w:keepNext/>
      <w:keepLines/>
      <w:numPr>
        <w:ilvl w:val="1"/>
        <w:numId w:val="1"/>
      </w:numPr>
      <w:spacing w:before="120" w:after="120"/>
      <w:ind w:left="567" w:hanging="567"/>
      <w:outlineLvl w:val="1"/>
    </w:pPr>
    <w:rPr>
      <w:rFonts w:eastAsiaTheme="majorEastAsia" w:cstheme="majorBidi"/>
      <w:b/>
      <w:i/>
      <w:sz w:val="22"/>
      <w:szCs w:val="26"/>
    </w:rPr>
  </w:style>
  <w:style w:type="paragraph" w:styleId="Kop3">
    <w:name w:val="heading 3"/>
    <w:basedOn w:val="Standaard"/>
    <w:next w:val="Standaard"/>
    <w:link w:val="Kop3Char"/>
    <w:uiPriority w:val="9"/>
    <w:unhideWhenUsed/>
    <w:qFormat/>
    <w:rsid w:val="00301EFF"/>
    <w:pPr>
      <w:keepNext/>
      <w:keepLines/>
      <w:numPr>
        <w:ilvl w:val="2"/>
        <w:numId w:val="1"/>
      </w:numPr>
      <w:spacing w:before="40"/>
      <w:ind w:left="567" w:hanging="567"/>
      <w:outlineLvl w:val="2"/>
    </w:pPr>
    <w:rPr>
      <w:rFonts w:eastAsiaTheme="majorEastAsia" w:cstheme="majorBidi"/>
      <w:b/>
      <w:sz w:val="22"/>
      <w:szCs w:val="24"/>
    </w:rPr>
  </w:style>
  <w:style w:type="paragraph" w:styleId="Kop4">
    <w:name w:val="heading 4"/>
    <w:basedOn w:val="Standaard"/>
    <w:next w:val="Standaard"/>
    <w:link w:val="Kop4Char"/>
    <w:uiPriority w:val="9"/>
    <w:semiHidden/>
    <w:unhideWhenUsed/>
    <w:qFormat/>
    <w:rsid w:val="002A2F4C"/>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A2F4C"/>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2A2F4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2A2F4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2A2F4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A2F4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2F4C"/>
    <w:pPr>
      <w:tabs>
        <w:tab w:val="center" w:pos="4536"/>
        <w:tab w:val="right" w:pos="9072"/>
      </w:tabs>
    </w:pPr>
  </w:style>
  <w:style w:type="character" w:customStyle="1" w:styleId="KoptekstChar">
    <w:name w:val="Koptekst Char"/>
    <w:basedOn w:val="Standaardalinea-lettertype"/>
    <w:link w:val="Koptekst"/>
    <w:uiPriority w:val="99"/>
    <w:rsid w:val="002A2F4C"/>
    <w:rPr>
      <w:rFonts w:ascii="Arial" w:hAnsi="Arial"/>
      <w:sz w:val="20"/>
    </w:rPr>
  </w:style>
  <w:style w:type="paragraph" w:styleId="Voettekst">
    <w:name w:val="footer"/>
    <w:basedOn w:val="Standaard"/>
    <w:link w:val="VoettekstChar"/>
    <w:uiPriority w:val="99"/>
    <w:unhideWhenUsed/>
    <w:rsid w:val="002A2F4C"/>
    <w:pPr>
      <w:tabs>
        <w:tab w:val="center" w:pos="4536"/>
        <w:tab w:val="right" w:pos="9072"/>
      </w:tabs>
    </w:pPr>
  </w:style>
  <w:style w:type="character" w:customStyle="1" w:styleId="VoettekstChar">
    <w:name w:val="Voettekst Char"/>
    <w:basedOn w:val="Standaardalinea-lettertype"/>
    <w:link w:val="Voettekst"/>
    <w:uiPriority w:val="99"/>
    <w:rsid w:val="002A2F4C"/>
    <w:rPr>
      <w:rFonts w:ascii="Arial" w:hAnsi="Arial"/>
      <w:sz w:val="20"/>
    </w:rPr>
  </w:style>
  <w:style w:type="character" w:customStyle="1" w:styleId="Kop1Char">
    <w:name w:val="Kop 1 Char"/>
    <w:basedOn w:val="Standaardalinea-lettertype"/>
    <w:link w:val="Kop1"/>
    <w:uiPriority w:val="9"/>
    <w:rsid w:val="00334C85"/>
    <w:rPr>
      <w:rFonts w:ascii="Arial" w:eastAsiaTheme="majorEastAsia" w:hAnsi="Arial" w:cstheme="majorBidi"/>
      <w:b/>
      <w:sz w:val="24"/>
      <w:szCs w:val="32"/>
    </w:rPr>
  </w:style>
  <w:style w:type="character" w:customStyle="1" w:styleId="Kop2Char">
    <w:name w:val="Kop 2 Char"/>
    <w:basedOn w:val="Standaardalinea-lettertype"/>
    <w:link w:val="Kop2"/>
    <w:uiPriority w:val="9"/>
    <w:rsid w:val="00BC48DB"/>
    <w:rPr>
      <w:rFonts w:ascii="Arial" w:eastAsiaTheme="majorEastAsia" w:hAnsi="Arial" w:cstheme="majorBidi"/>
      <w:b/>
      <w:i/>
      <w:szCs w:val="26"/>
    </w:rPr>
  </w:style>
  <w:style w:type="character" w:customStyle="1" w:styleId="Kop3Char">
    <w:name w:val="Kop 3 Char"/>
    <w:basedOn w:val="Standaardalinea-lettertype"/>
    <w:link w:val="Kop3"/>
    <w:uiPriority w:val="9"/>
    <w:rsid w:val="00301EFF"/>
    <w:rPr>
      <w:rFonts w:ascii="Arial" w:eastAsiaTheme="majorEastAsia" w:hAnsi="Arial" w:cstheme="majorBidi"/>
      <w:b/>
      <w:szCs w:val="24"/>
    </w:rPr>
  </w:style>
  <w:style w:type="character" w:customStyle="1" w:styleId="Kop4Char">
    <w:name w:val="Kop 4 Char"/>
    <w:basedOn w:val="Standaardalinea-lettertype"/>
    <w:link w:val="Kop4"/>
    <w:uiPriority w:val="9"/>
    <w:semiHidden/>
    <w:rsid w:val="002A2F4C"/>
    <w:rPr>
      <w:rFonts w:asciiTheme="majorHAnsi" w:eastAsiaTheme="majorEastAsia" w:hAnsiTheme="majorHAnsi" w:cstheme="majorBidi"/>
      <w:i/>
      <w:iCs/>
      <w:color w:val="2F5496" w:themeColor="accent1" w:themeShade="BF"/>
      <w:sz w:val="20"/>
    </w:rPr>
  </w:style>
  <w:style w:type="character" w:customStyle="1" w:styleId="Kop5Char">
    <w:name w:val="Kop 5 Char"/>
    <w:basedOn w:val="Standaardalinea-lettertype"/>
    <w:link w:val="Kop5"/>
    <w:uiPriority w:val="9"/>
    <w:semiHidden/>
    <w:rsid w:val="002A2F4C"/>
    <w:rPr>
      <w:rFonts w:asciiTheme="majorHAnsi" w:eastAsiaTheme="majorEastAsia" w:hAnsiTheme="majorHAnsi" w:cstheme="majorBidi"/>
      <w:color w:val="2F5496" w:themeColor="accent1" w:themeShade="BF"/>
      <w:sz w:val="20"/>
    </w:rPr>
  </w:style>
  <w:style w:type="character" w:customStyle="1" w:styleId="Kop6Char">
    <w:name w:val="Kop 6 Char"/>
    <w:basedOn w:val="Standaardalinea-lettertype"/>
    <w:link w:val="Kop6"/>
    <w:uiPriority w:val="9"/>
    <w:semiHidden/>
    <w:rsid w:val="002A2F4C"/>
    <w:rPr>
      <w:rFonts w:asciiTheme="majorHAnsi" w:eastAsiaTheme="majorEastAsia" w:hAnsiTheme="majorHAnsi" w:cstheme="majorBidi"/>
      <w:color w:val="1F3763" w:themeColor="accent1" w:themeShade="7F"/>
      <w:sz w:val="20"/>
    </w:rPr>
  </w:style>
  <w:style w:type="character" w:customStyle="1" w:styleId="Kop7Char">
    <w:name w:val="Kop 7 Char"/>
    <w:basedOn w:val="Standaardalinea-lettertype"/>
    <w:link w:val="Kop7"/>
    <w:uiPriority w:val="9"/>
    <w:semiHidden/>
    <w:rsid w:val="002A2F4C"/>
    <w:rPr>
      <w:rFonts w:asciiTheme="majorHAnsi" w:eastAsiaTheme="majorEastAsia" w:hAnsiTheme="majorHAnsi" w:cstheme="majorBidi"/>
      <w:i/>
      <w:iCs/>
      <w:color w:val="1F3763" w:themeColor="accent1" w:themeShade="7F"/>
      <w:sz w:val="20"/>
    </w:rPr>
  </w:style>
  <w:style w:type="character" w:customStyle="1" w:styleId="Kop8Char">
    <w:name w:val="Kop 8 Char"/>
    <w:basedOn w:val="Standaardalinea-lettertype"/>
    <w:link w:val="Kop8"/>
    <w:uiPriority w:val="9"/>
    <w:semiHidden/>
    <w:rsid w:val="002A2F4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2F4C"/>
    <w:rPr>
      <w:rFonts w:asciiTheme="majorHAnsi" w:eastAsiaTheme="majorEastAsia" w:hAnsiTheme="majorHAnsi" w:cstheme="majorBidi"/>
      <w:i/>
      <w:iCs/>
      <w:color w:val="272727" w:themeColor="text1" w:themeTint="D8"/>
      <w:sz w:val="21"/>
      <w:szCs w:val="21"/>
    </w:rPr>
  </w:style>
  <w:style w:type="paragraph" w:styleId="Lijstalinea">
    <w:name w:val="List Paragraph"/>
    <w:aliases w:val="niv. 1"/>
    <w:basedOn w:val="Standaard"/>
    <w:link w:val="LijstalineaChar"/>
    <w:uiPriority w:val="34"/>
    <w:qFormat/>
    <w:rsid w:val="00BC48DB"/>
    <w:pPr>
      <w:ind w:left="720"/>
      <w:contextualSpacing/>
    </w:pPr>
  </w:style>
  <w:style w:type="paragraph" w:customStyle="1" w:styleId="opsommingbullet">
    <w:name w:val="opsomming bullet"/>
    <w:basedOn w:val="Lijstalinea"/>
    <w:link w:val="opsommingbulletChar"/>
    <w:qFormat/>
    <w:rsid w:val="004F5589"/>
    <w:pPr>
      <w:numPr>
        <w:numId w:val="2"/>
      </w:numPr>
    </w:pPr>
  </w:style>
  <w:style w:type="table" w:styleId="Tabelraster">
    <w:name w:val="Table Grid"/>
    <w:basedOn w:val="Standaardtabel"/>
    <w:uiPriority w:val="59"/>
    <w:rsid w:val="0096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niv. 1 Char"/>
    <w:basedOn w:val="Standaardalinea-lettertype"/>
    <w:link w:val="Lijstalinea"/>
    <w:uiPriority w:val="34"/>
    <w:rsid w:val="009654FB"/>
    <w:rPr>
      <w:rFonts w:ascii="Arial" w:hAnsi="Arial"/>
      <w:sz w:val="20"/>
    </w:rPr>
  </w:style>
  <w:style w:type="character" w:customStyle="1" w:styleId="opsommingbulletChar">
    <w:name w:val="opsomming bullet Char"/>
    <w:basedOn w:val="LijstalineaChar"/>
    <w:link w:val="opsommingbullet"/>
    <w:rsid w:val="004F5589"/>
    <w:rPr>
      <w:rFonts w:ascii="Arial" w:hAnsi="Arial"/>
      <w:sz w:val="20"/>
    </w:rPr>
  </w:style>
  <w:style w:type="table" w:styleId="Lijsttabel3-Accent1">
    <w:name w:val="List Table 3 Accent 1"/>
    <w:basedOn w:val="Standaardtabel"/>
    <w:uiPriority w:val="48"/>
    <w:rsid w:val="009654F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jsttabel4-Accent1">
    <w:name w:val="List Table 4 Accent 1"/>
    <w:basedOn w:val="Standaardtabel"/>
    <w:uiPriority w:val="49"/>
    <w:rsid w:val="009654F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Accent1">
    <w:name w:val="Grid Table 4 Accent 1"/>
    <w:basedOn w:val="Standaardtabel"/>
    <w:uiPriority w:val="49"/>
    <w:rsid w:val="00301EFF"/>
    <w:pPr>
      <w:spacing w:after="0" w:line="240" w:lineRule="auto"/>
    </w:pPr>
    <w:rPr>
      <w:rFonts w:ascii="Calibri" w:eastAsia="Calibri" w:hAnsi="Calibri" w:cs="Arial"/>
      <w:sz w:val="20"/>
      <w:szCs w:val="20"/>
      <w:lang w:eastAsia="nl-N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yperlink">
    <w:name w:val="Hyperlink"/>
    <w:uiPriority w:val="99"/>
    <w:unhideWhenUsed/>
    <w:rsid w:val="006752FA"/>
    <w:rPr>
      <w:color w:val="0563C1"/>
      <w:u w:val="single"/>
    </w:rPr>
  </w:style>
  <w:style w:type="paragraph" w:customStyle="1" w:styleId="Default">
    <w:name w:val="Default"/>
    <w:rsid w:val="00386C27"/>
    <w:pPr>
      <w:autoSpaceDE w:val="0"/>
      <w:autoSpaceDN w:val="0"/>
      <w:adjustRightInd w:val="0"/>
      <w:spacing w:after="0" w:line="240" w:lineRule="auto"/>
    </w:pPr>
    <w:rPr>
      <w:rFonts w:ascii="Arial" w:eastAsia="Calibri" w:hAnsi="Arial" w:cs="Arial"/>
      <w:color w:val="000000"/>
      <w:sz w:val="24"/>
      <w:szCs w:val="24"/>
      <w:lang w:eastAsia="nl-NL"/>
    </w:rPr>
  </w:style>
  <w:style w:type="table" w:customStyle="1" w:styleId="TableNormal">
    <w:name w:val="Table Normal"/>
    <w:uiPriority w:val="2"/>
    <w:semiHidden/>
    <w:unhideWhenUsed/>
    <w:qFormat/>
    <w:rsid w:val="00F05C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F05C84"/>
    <w:pPr>
      <w:widowControl w:val="0"/>
      <w:autoSpaceDE w:val="0"/>
      <w:autoSpaceDN w:val="0"/>
      <w:spacing w:before="35"/>
      <w:ind w:left="109"/>
    </w:pPr>
    <w:rPr>
      <w:rFonts w:eastAsia="Arial" w:cs="Arial"/>
      <w:sz w:val="22"/>
      <w:lang w:eastAsia="nl-NL" w:bidi="nl-NL"/>
    </w:rPr>
  </w:style>
  <w:style w:type="character" w:styleId="Onopgelostemelding">
    <w:name w:val="Unresolved Mention"/>
    <w:basedOn w:val="Standaardalinea-lettertype"/>
    <w:uiPriority w:val="99"/>
    <w:semiHidden/>
    <w:unhideWhenUsed/>
    <w:rsid w:val="00F53243"/>
    <w:rPr>
      <w:color w:val="605E5C"/>
      <w:shd w:val="clear" w:color="auto" w:fill="E1DFDD"/>
    </w:rPr>
  </w:style>
  <w:style w:type="table" w:styleId="Rastertabel4-Accent5">
    <w:name w:val="Grid Table 4 Accent 5"/>
    <w:basedOn w:val="Standaardtabel"/>
    <w:uiPriority w:val="49"/>
    <w:rsid w:val="005C189E"/>
    <w:pPr>
      <w:spacing w:after="0" w:line="240" w:lineRule="auto"/>
    </w:pPr>
    <w:rPr>
      <w:rFonts w:ascii="Calibri" w:eastAsia="Calibri" w:hAnsi="Calibri" w:cs="Arial"/>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Inhopg1">
    <w:name w:val="toc 1"/>
    <w:basedOn w:val="Standaard"/>
    <w:next w:val="Standaard"/>
    <w:autoRedefine/>
    <w:uiPriority w:val="39"/>
    <w:unhideWhenUsed/>
    <w:rsid w:val="00EB400B"/>
    <w:pPr>
      <w:tabs>
        <w:tab w:val="left" w:pos="340"/>
        <w:tab w:val="left" w:pos="660"/>
        <w:tab w:val="right" w:leader="dot" w:pos="9628"/>
      </w:tabs>
      <w:spacing w:after="100"/>
    </w:pPr>
    <w:rPr>
      <w:b/>
    </w:rPr>
  </w:style>
  <w:style w:type="paragraph" w:styleId="Inhopg2">
    <w:name w:val="toc 2"/>
    <w:basedOn w:val="Standaard"/>
    <w:next w:val="Standaard"/>
    <w:autoRedefine/>
    <w:uiPriority w:val="39"/>
    <w:unhideWhenUsed/>
    <w:rsid w:val="00EB400B"/>
    <w:pPr>
      <w:tabs>
        <w:tab w:val="left" w:pos="709"/>
        <w:tab w:val="right" w:leader="dot" w:pos="9628"/>
      </w:tabs>
      <w:spacing w:after="100"/>
      <w:ind w:left="340"/>
    </w:pPr>
    <w:rPr>
      <w:rFonts w:eastAsiaTheme="minorEastAsia"/>
      <w:noProof/>
      <w:lang w:eastAsia="nl-NL"/>
    </w:rPr>
  </w:style>
  <w:style w:type="paragraph" w:styleId="Inhopg3">
    <w:name w:val="toc 3"/>
    <w:basedOn w:val="Standaard"/>
    <w:next w:val="Standaard"/>
    <w:autoRedefine/>
    <w:uiPriority w:val="39"/>
    <w:unhideWhenUsed/>
    <w:rsid w:val="00884082"/>
    <w:pPr>
      <w:spacing w:after="100"/>
      <w:ind w:left="709"/>
    </w:pPr>
    <w:rPr>
      <w:sz w:val="22"/>
    </w:rPr>
  </w:style>
  <w:style w:type="table" w:styleId="Lijsttabel4-Accent5">
    <w:name w:val="List Table 4 Accent 5"/>
    <w:basedOn w:val="Standaardtabel"/>
    <w:uiPriority w:val="49"/>
    <w:rsid w:val="00386E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5donker-Accent5">
    <w:name w:val="Grid Table 5 Dark Accent 5"/>
    <w:basedOn w:val="Standaardtabel"/>
    <w:uiPriority w:val="50"/>
    <w:rsid w:val="005D53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jsttabel3-Accent5">
    <w:name w:val="List Table 3 Accent 5"/>
    <w:basedOn w:val="Standaardtabel"/>
    <w:uiPriority w:val="48"/>
    <w:rsid w:val="005B6EB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Rastertabel1licht-Accent5">
    <w:name w:val="Grid Table 1 Light Accent 5"/>
    <w:basedOn w:val="Standaardtabel"/>
    <w:uiPriority w:val="46"/>
    <w:rsid w:val="000E24F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4-Accent3">
    <w:name w:val="Grid Table 4 Accent 3"/>
    <w:basedOn w:val="Standaardtabel"/>
    <w:uiPriority w:val="49"/>
    <w:rsid w:val="00EB400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Geenafstand">
    <w:name w:val="No Spacing"/>
    <w:uiPriority w:val="1"/>
    <w:qFormat/>
    <w:rsid w:val="00EB400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6888">
      <w:bodyDiv w:val="1"/>
      <w:marLeft w:val="0"/>
      <w:marRight w:val="0"/>
      <w:marTop w:val="0"/>
      <w:marBottom w:val="0"/>
      <w:divBdr>
        <w:top w:val="none" w:sz="0" w:space="0" w:color="auto"/>
        <w:left w:val="none" w:sz="0" w:space="0" w:color="auto"/>
        <w:bottom w:val="none" w:sz="0" w:space="0" w:color="auto"/>
        <w:right w:val="none" w:sz="0" w:space="0" w:color="auto"/>
      </w:divBdr>
    </w:div>
    <w:div w:id="114909928">
      <w:bodyDiv w:val="1"/>
      <w:marLeft w:val="0"/>
      <w:marRight w:val="0"/>
      <w:marTop w:val="0"/>
      <w:marBottom w:val="0"/>
      <w:divBdr>
        <w:top w:val="none" w:sz="0" w:space="0" w:color="auto"/>
        <w:left w:val="none" w:sz="0" w:space="0" w:color="auto"/>
        <w:bottom w:val="none" w:sz="0" w:space="0" w:color="auto"/>
        <w:right w:val="none" w:sz="0" w:space="0" w:color="auto"/>
      </w:divBdr>
    </w:div>
    <w:div w:id="482897464">
      <w:bodyDiv w:val="1"/>
      <w:marLeft w:val="0"/>
      <w:marRight w:val="0"/>
      <w:marTop w:val="0"/>
      <w:marBottom w:val="0"/>
      <w:divBdr>
        <w:top w:val="none" w:sz="0" w:space="0" w:color="auto"/>
        <w:left w:val="none" w:sz="0" w:space="0" w:color="auto"/>
        <w:bottom w:val="none" w:sz="0" w:space="0" w:color="auto"/>
        <w:right w:val="none" w:sz="0" w:space="0" w:color="auto"/>
      </w:divBdr>
    </w:div>
    <w:div w:id="819805802">
      <w:bodyDiv w:val="1"/>
      <w:marLeft w:val="0"/>
      <w:marRight w:val="0"/>
      <w:marTop w:val="0"/>
      <w:marBottom w:val="0"/>
      <w:divBdr>
        <w:top w:val="none" w:sz="0" w:space="0" w:color="auto"/>
        <w:left w:val="none" w:sz="0" w:space="0" w:color="auto"/>
        <w:bottom w:val="none" w:sz="0" w:space="0" w:color="auto"/>
        <w:right w:val="none" w:sz="0" w:space="0" w:color="auto"/>
      </w:divBdr>
    </w:div>
    <w:div w:id="950666040">
      <w:bodyDiv w:val="1"/>
      <w:marLeft w:val="0"/>
      <w:marRight w:val="0"/>
      <w:marTop w:val="0"/>
      <w:marBottom w:val="0"/>
      <w:divBdr>
        <w:top w:val="none" w:sz="0" w:space="0" w:color="auto"/>
        <w:left w:val="none" w:sz="0" w:space="0" w:color="auto"/>
        <w:bottom w:val="none" w:sz="0" w:space="0" w:color="auto"/>
        <w:right w:val="none" w:sz="0" w:space="0" w:color="auto"/>
      </w:divBdr>
    </w:div>
    <w:div w:id="1333799988">
      <w:bodyDiv w:val="1"/>
      <w:marLeft w:val="0"/>
      <w:marRight w:val="0"/>
      <w:marTop w:val="0"/>
      <w:marBottom w:val="0"/>
      <w:divBdr>
        <w:top w:val="none" w:sz="0" w:space="0" w:color="auto"/>
        <w:left w:val="none" w:sz="0" w:space="0" w:color="auto"/>
        <w:bottom w:val="none" w:sz="0" w:space="0" w:color="auto"/>
        <w:right w:val="none" w:sz="0" w:space="0" w:color="auto"/>
      </w:divBdr>
    </w:div>
    <w:div w:id="1357345109">
      <w:bodyDiv w:val="1"/>
      <w:marLeft w:val="0"/>
      <w:marRight w:val="0"/>
      <w:marTop w:val="0"/>
      <w:marBottom w:val="0"/>
      <w:divBdr>
        <w:top w:val="none" w:sz="0" w:space="0" w:color="auto"/>
        <w:left w:val="none" w:sz="0" w:space="0" w:color="auto"/>
        <w:bottom w:val="none" w:sz="0" w:space="0" w:color="auto"/>
        <w:right w:val="none" w:sz="0" w:space="0" w:color="auto"/>
      </w:divBdr>
    </w:div>
    <w:div w:id="1380855709">
      <w:bodyDiv w:val="1"/>
      <w:marLeft w:val="0"/>
      <w:marRight w:val="0"/>
      <w:marTop w:val="0"/>
      <w:marBottom w:val="0"/>
      <w:divBdr>
        <w:top w:val="none" w:sz="0" w:space="0" w:color="auto"/>
        <w:left w:val="none" w:sz="0" w:space="0" w:color="auto"/>
        <w:bottom w:val="none" w:sz="0" w:space="0" w:color="auto"/>
        <w:right w:val="none" w:sz="0" w:space="0" w:color="auto"/>
      </w:divBdr>
    </w:div>
    <w:div w:id="18808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323326EE61734A9D12CE229FA2AE36" ma:contentTypeVersion="18" ma:contentTypeDescription="Een nieuw document maken." ma:contentTypeScope="" ma:versionID="515d0a315e9aa4fca831b049ed8f555f">
  <xsd:schema xmlns:xsd="http://www.w3.org/2001/XMLSchema" xmlns:xs="http://www.w3.org/2001/XMLSchema" xmlns:p="http://schemas.microsoft.com/office/2006/metadata/properties" xmlns:ns2="9a19e372-14c2-444b-bcbe-4141fc1e103c" xmlns:ns3="724f89a6-6c08-4c09-b9c0-7b48a13467c5" targetNamespace="http://schemas.microsoft.com/office/2006/metadata/properties" ma:root="true" ma:fieldsID="1afd71e9e9d1f0068af9bbc9a4823492" ns2:_="" ns3:_="">
    <xsd:import namespace="9a19e372-14c2-444b-bcbe-4141fc1e103c"/>
    <xsd:import namespace="724f89a6-6c08-4c09-b9c0-7b48a13467c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9e372-14c2-444b-bcbe-4141fc1e1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7e1a017-1c40-43e7-b872-ed099c89b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f89a6-6c08-4c09-b9c0-7b48a13467c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858d94a-1ed4-4d85-9bda-fb83e6b22c68}" ma:internalName="TaxCatchAll" ma:showField="CatchAllData" ma:web="724f89a6-6c08-4c09-b9c0-7b48a1346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19e372-14c2-444b-bcbe-4141fc1e103c">
      <Terms xmlns="http://schemas.microsoft.com/office/infopath/2007/PartnerControls"/>
    </lcf76f155ced4ddcb4097134ff3c332f>
    <TaxCatchAll xmlns="724f89a6-6c08-4c09-b9c0-7b48a13467c5" xsi:nil="true"/>
  </documentManagement>
</p:properties>
</file>

<file path=customXml/itemProps1.xml><?xml version="1.0" encoding="utf-8"?>
<ds:datastoreItem xmlns:ds="http://schemas.openxmlformats.org/officeDocument/2006/customXml" ds:itemID="{E9813137-70D6-4E00-A092-8F0114022EB2}">
  <ds:schemaRefs>
    <ds:schemaRef ds:uri="http://schemas.microsoft.com/sharepoint/v3/contenttype/forms"/>
  </ds:schemaRefs>
</ds:datastoreItem>
</file>

<file path=customXml/itemProps2.xml><?xml version="1.0" encoding="utf-8"?>
<ds:datastoreItem xmlns:ds="http://schemas.openxmlformats.org/officeDocument/2006/customXml" ds:itemID="{F5EABC50-4669-49CA-A64F-E0BF36CA9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9e372-14c2-444b-bcbe-4141fc1e103c"/>
    <ds:schemaRef ds:uri="724f89a6-6c08-4c09-b9c0-7b48a1346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73A97-EE35-45C1-8450-6BEE42F0D905}">
  <ds:schemaRefs>
    <ds:schemaRef ds:uri="http://schemas.openxmlformats.org/officeDocument/2006/bibliography"/>
  </ds:schemaRefs>
</ds:datastoreItem>
</file>

<file path=customXml/itemProps4.xml><?xml version="1.0" encoding="utf-8"?>
<ds:datastoreItem xmlns:ds="http://schemas.openxmlformats.org/officeDocument/2006/customXml" ds:itemID="{980CB13B-04D2-4A6C-B56F-1C32DDCD155C}">
  <ds:schemaRefs>
    <ds:schemaRef ds:uri="http://schemas.microsoft.com/office/2006/metadata/properties"/>
    <ds:schemaRef ds:uri="http://schemas.microsoft.com/office/infopath/2007/PartnerControls"/>
    <ds:schemaRef ds:uri="9a19e372-14c2-444b-bcbe-4141fc1e103c"/>
    <ds:schemaRef ds:uri="724f89a6-6c08-4c09-b9c0-7b48a13467c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2482</Words>
  <Characters>13651</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JRQuality</dc:creator>
  <cp:keywords/>
  <dc:description/>
  <cp:lastModifiedBy>Martin Vos</cp:lastModifiedBy>
  <cp:revision>6</cp:revision>
  <cp:lastPrinted>2024-10-18T07:56:00Z</cp:lastPrinted>
  <dcterms:created xsi:type="dcterms:W3CDTF">2025-05-06T08:29:00Z</dcterms:created>
  <dcterms:modified xsi:type="dcterms:W3CDTF">2025-05-06T14:51:00Z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0x0101005E323326EE61734A9D12CE229FA2AE36</vt:lpwstr>
  </property>
  <property fmtid="{D5CDD505-2E9C-101B-9397-08002B2CF9AE}" pid="3" name="MediaServiceImageTags">
    <vt:lpwstr/>
  </property>
</Properties>
</file>